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10222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8283"/>
      </w:tblGrid>
      <w:tr w:rsidR="002D5AE1" w:rsidRPr="002D5AE1" w:rsidTr="00F76F45">
        <w:trPr>
          <w:trHeight w:val="1453"/>
        </w:trPr>
        <w:tc>
          <w:tcPr>
            <w:tcW w:w="1939" w:type="dxa"/>
          </w:tcPr>
          <w:p w:rsidR="00092448" w:rsidRPr="002D5AE1" w:rsidRDefault="00092448" w:rsidP="00092448">
            <w:pPr>
              <w:spacing w:before="120" w:after="120" w:line="360" w:lineRule="auto"/>
              <w:jc w:val="center"/>
              <w:rPr>
                <w:b/>
                <w:snapToGrid/>
                <w:color w:val="000000" w:themeColor="text1"/>
                <w:sz w:val="24"/>
                <w:szCs w:val="24"/>
                <w:lang w:eastAsia="bg-BG"/>
              </w:rPr>
            </w:pPr>
            <w:bookmarkStart w:id="0" w:name="_Toc15988238"/>
            <w:r w:rsidRPr="002D5AE1">
              <w:rPr>
                <w:b/>
                <w:noProof/>
                <w:snapToGrid/>
                <w:color w:val="000000" w:themeColor="text1"/>
                <w:sz w:val="24"/>
                <w:szCs w:val="24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0EA33B1F" wp14:editId="271FD527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-34925</wp:posOffset>
                  </wp:positionV>
                  <wp:extent cx="1056960" cy="900000"/>
                  <wp:effectExtent l="0" t="0" r="0" b="0"/>
                  <wp:wrapNone/>
                  <wp:docPr id="1" name="Picture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96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5AE1">
              <w:rPr>
                <w:b/>
                <w:snapToGrid/>
                <w:color w:val="000000" w:themeColor="text1"/>
                <w:sz w:val="24"/>
                <w:szCs w:val="24"/>
                <w:lang w:eastAsia="bg-BG"/>
              </w:rPr>
              <w:ptab w:relativeTo="margin" w:alignment="left" w:leader="none"/>
            </w:r>
          </w:p>
        </w:tc>
        <w:tc>
          <w:tcPr>
            <w:tcW w:w="8283" w:type="dxa"/>
            <w:vAlign w:val="center"/>
          </w:tcPr>
          <w:p w:rsidR="00092448" w:rsidRPr="002D5AE1" w:rsidRDefault="00092448" w:rsidP="00092448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</w:pPr>
            <w:r w:rsidRPr="002D5AE1"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  <w:t>РЕПУБЛИКА БЪЛГАРИЯ</w:t>
            </w:r>
          </w:p>
          <w:p w:rsidR="00092448" w:rsidRPr="002D5AE1" w:rsidRDefault="00092448" w:rsidP="00092448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</w:pPr>
            <w:r w:rsidRPr="002D5AE1"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  <w:t>Министерство на регионалното развитие и благоустройството</w:t>
            </w:r>
          </w:p>
        </w:tc>
      </w:tr>
    </w:tbl>
    <w:p w:rsidR="00092448" w:rsidRPr="002D5AE1" w:rsidRDefault="00092448" w:rsidP="006677F7">
      <w:pPr>
        <w:pStyle w:val="1"/>
        <w:jc w:val="center"/>
        <w:rPr>
          <w:color w:val="000000" w:themeColor="text1"/>
        </w:rPr>
      </w:pPr>
    </w:p>
    <w:p w:rsidR="006677F7" w:rsidRPr="002D5AE1" w:rsidRDefault="006677F7" w:rsidP="006677F7">
      <w:pPr>
        <w:pStyle w:val="1"/>
        <w:jc w:val="center"/>
        <w:rPr>
          <w:color w:val="000000" w:themeColor="text1"/>
        </w:rPr>
      </w:pPr>
      <w:r w:rsidRPr="002D5AE1">
        <w:rPr>
          <w:color w:val="000000" w:themeColor="text1"/>
        </w:rPr>
        <w:t>Приложение A</w:t>
      </w:r>
      <w:bookmarkEnd w:id="0"/>
    </w:p>
    <w:p w:rsidR="006677F7" w:rsidRPr="002D5AE1" w:rsidRDefault="006677F7" w:rsidP="006677F7">
      <w:pPr>
        <w:pStyle w:val="1"/>
        <w:jc w:val="center"/>
        <w:rPr>
          <w:b w:val="0"/>
          <w:color w:val="000000" w:themeColor="text1"/>
        </w:rPr>
      </w:pPr>
      <w:bookmarkStart w:id="1" w:name="_Toc15988239"/>
      <w:r w:rsidRPr="002D5AE1">
        <w:rPr>
          <w:b w:val="0"/>
          <w:color w:val="000000" w:themeColor="text1"/>
        </w:rPr>
        <w:t>(нормативно)</w:t>
      </w:r>
      <w:bookmarkEnd w:id="1"/>
    </w:p>
    <w:p w:rsidR="006677F7" w:rsidRPr="002D5AE1" w:rsidRDefault="006677F7" w:rsidP="006677F7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pStyle w:val="1"/>
        <w:jc w:val="center"/>
        <w:rPr>
          <w:color w:val="000000" w:themeColor="text1"/>
        </w:rPr>
      </w:pPr>
      <w:bookmarkStart w:id="2" w:name="_Toc15988240"/>
      <w:r w:rsidRPr="002D5AE1">
        <w:rPr>
          <w:color w:val="000000" w:themeColor="text1"/>
        </w:rPr>
        <w:t xml:space="preserve">ИНФОРМАЦИОНЕН ЛИСТ ЗА ВХОДНИ ДАННИ И ИЗБОР НА МЕТОД </w:t>
      </w:r>
      <w:r w:rsidR="00092448" w:rsidRPr="002D5AE1">
        <w:rPr>
          <w:color w:val="000000" w:themeColor="text1"/>
        </w:rPr>
        <w:t>–</w:t>
      </w:r>
      <w:r w:rsidRPr="002D5AE1">
        <w:rPr>
          <w:color w:val="000000" w:themeColor="text1"/>
        </w:rPr>
        <w:t xml:space="preserve"> ШАБЛОН</w:t>
      </w:r>
      <w:bookmarkEnd w:id="2"/>
    </w:p>
    <w:p w:rsidR="00092448" w:rsidRPr="002D5AE1" w:rsidRDefault="00092448" w:rsidP="00092448">
      <w:pPr>
        <w:rPr>
          <w:color w:val="000000" w:themeColor="text1"/>
          <w:lang w:val="bg-BG"/>
        </w:rPr>
      </w:pPr>
    </w:p>
    <w:p w:rsidR="00092448" w:rsidRPr="002D5AE1" w:rsidRDefault="00092448" w:rsidP="00092448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b/>
          <w:color w:val="000000" w:themeColor="text1"/>
          <w:lang w:val="bg-BG"/>
        </w:rPr>
        <w:t>от БДС EN ISO 52010-1:2018</w:t>
      </w:r>
      <w:r w:rsidRPr="002D5AE1">
        <w:rPr>
          <w:rFonts w:ascii="Tahoma" w:hAnsi="Tahoma" w:cs="Tahoma"/>
          <w:color w:val="000000" w:themeColor="text1"/>
          <w:lang w:val="bg-BG"/>
        </w:rPr>
        <w:t xml:space="preserve"> „Енергийни характеристики на сгради. Външни климатични условия. Част 1: Преобразуване на климатичните данни за енергийни изчисления</w:t>
      </w:r>
    </w:p>
    <w:p w:rsidR="00092448" w:rsidRPr="002D5AE1" w:rsidRDefault="00092448" w:rsidP="00092448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lang w:val="bg-BG"/>
        </w:rPr>
        <w:t>(ISO 52010-1:2017)“</w:t>
      </w:r>
    </w:p>
    <w:p w:rsidR="00092448" w:rsidRPr="002D5AE1" w:rsidRDefault="00092448" w:rsidP="00092448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p w:rsidR="00092448" w:rsidRPr="002D5AE1" w:rsidRDefault="00092448" w:rsidP="00092448">
      <w:pPr>
        <w:spacing w:after="160" w:line="259" w:lineRule="auto"/>
        <w:jc w:val="center"/>
        <w:rPr>
          <w:rFonts w:ascii="Tahoma" w:eastAsia="Calibri" w:hAnsi="Tahoma" w:cs="Tahoma"/>
          <w:snapToGrid/>
          <w:color w:val="000000" w:themeColor="text1"/>
          <w:lang w:val="bg-BG" w:eastAsia="en-US"/>
        </w:rPr>
      </w:pPr>
      <w:r w:rsidRPr="002D5AE1">
        <w:rPr>
          <w:rFonts w:ascii="Tahoma" w:eastAsia="Calibri" w:hAnsi="Tahoma" w:cs="Tahoma"/>
          <w:snapToGrid/>
          <w:color w:val="000000" w:themeColor="text1"/>
          <w:lang w:val="bg-BG" w:eastAsia="en-US"/>
        </w:rPr>
        <w:t xml:space="preserve">за целите на прилагане на </w:t>
      </w:r>
      <w:r w:rsidRPr="002D5AE1">
        <w:rPr>
          <w:rFonts w:ascii="Tahoma" w:eastAsia="Calibri" w:hAnsi="Tahoma" w:cs="Tahoma"/>
          <w:b/>
          <w:snapToGrid/>
          <w:color w:val="000000" w:themeColor="text1"/>
          <w:lang w:val="bg-BG" w:eastAsia="en-US"/>
        </w:rPr>
        <w:t>Наредба № РД-02-20-3 от 9.11.2022 г. за техническите изисквания към енергийните характеристики на сгради</w:t>
      </w:r>
      <w:r w:rsidRPr="002D5AE1">
        <w:rPr>
          <w:rFonts w:ascii="Tahoma" w:eastAsia="Calibri" w:hAnsi="Tahoma" w:cs="Tahoma"/>
          <w:snapToGrid/>
          <w:color w:val="000000" w:themeColor="text1"/>
          <w:lang w:val="bg-BG" w:eastAsia="en-US"/>
        </w:rPr>
        <w:t xml:space="preserve"> (Обн. ДВ. бр.92 от 18 ноември 2022 г., изм. и доп. ДВ. бр.3 от 10 януари 2023 г., изм. и доп. ДВ. бр.18 от 1 март 2024 г; в сила от 18.11.2022 г.)</w:t>
      </w:r>
    </w:p>
    <w:p w:rsidR="00092448" w:rsidRPr="002D5AE1" w:rsidRDefault="00092448" w:rsidP="00092448">
      <w:pPr>
        <w:rPr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A.1</w:t>
      </w: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Общи положения</w:t>
      </w:r>
    </w:p>
    <w:p w:rsidR="006677F7" w:rsidRPr="002D5AE1" w:rsidRDefault="006677F7" w:rsidP="006677F7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4567D7">
      <w:pPr>
        <w:widowControl w:val="0"/>
        <w:shd w:val="clear" w:color="auto" w:fill="FFFFFF"/>
        <w:spacing w:after="120"/>
        <w:ind w:firstLine="720"/>
        <w:jc w:val="both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lang w:val="bg-BG"/>
        </w:rPr>
        <w:t xml:space="preserve">Шаблонът в приложение А на </w:t>
      </w:r>
      <w:r w:rsidR="00C86D66" w:rsidRPr="002D5AE1">
        <w:rPr>
          <w:rFonts w:ascii="Tahoma" w:hAnsi="Tahoma" w:cs="Tahoma"/>
          <w:color w:val="000000" w:themeColor="text1"/>
          <w:lang w:val="bg-BG"/>
        </w:rPr>
        <w:t xml:space="preserve">БДС EN ISO 52010-1:2018 </w:t>
      </w:r>
      <w:r w:rsidRPr="002D5AE1">
        <w:rPr>
          <w:rFonts w:ascii="Tahoma" w:hAnsi="Tahoma" w:cs="Tahoma"/>
          <w:color w:val="000000" w:themeColor="text1"/>
          <w:lang w:val="bg-BG"/>
        </w:rPr>
        <w:t>се използва за специфициране на избора между методите, изискваните входни данни и позовавания на други стандарти.</w:t>
      </w:r>
    </w:p>
    <w:p w:rsidR="006677F7" w:rsidRPr="002D5AE1" w:rsidRDefault="00C86D66" w:rsidP="004567D7">
      <w:pPr>
        <w:widowControl w:val="0"/>
        <w:shd w:val="clear" w:color="auto" w:fill="FFFFFF"/>
        <w:spacing w:after="120"/>
        <w:ind w:firstLine="720"/>
        <w:jc w:val="both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lang w:val="bg-BG"/>
        </w:rPr>
        <w:t>Стандартът БДС EN ISO 52010-1 е част от серията стандарти относно енергийните характеристики на сгради (серията EPB стандарти) и е разработен по мандат, даден на CEN от Европейската комисия и от Европейската асоциация за свободна търговия (Мандат М/480) и потвърждава основните изисквания на Директива на ЕС 2010/31/ЕО относно енергийните характеристики на сградите (EPBD).</w:t>
      </w:r>
    </w:p>
    <w:p w:rsidR="00027F76" w:rsidRPr="002D5AE1" w:rsidRDefault="00027F76" w:rsidP="004567D7">
      <w:pPr>
        <w:widowControl w:val="0"/>
        <w:shd w:val="clear" w:color="auto" w:fill="FFFFFF"/>
        <w:spacing w:after="120"/>
        <w:ind w:firstLine="720"/>
        <w:jc w:val="both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lang w:val="bg-BG"/>
        </w:rPr>
        <w:t>Стандартът БДС EN ISO 52010-1 е част от серия, насочена към международното хармонизиране на методологията за оценяване на енергийните характеристики на сградите. Навсякъде тази серия се нарича „серия EPB стандарти”.</w:t>
      </w:r>
    </w:p>
    <w:p w:rsidR="001929AC" w:rsidRPr="002D5AE1" w:rsidRDefault="001929AC" w:rsidP="004567D7">
      <w:pPr>
        <w:autoSpaceDE w:val="0"/>
        <w:autoSpaceDN w:val="0"/>
        <w:adjustRightInd w:val="0"/>
        <w:spacing w:after="120"/>
        <w:ind w:firstLine="720"/>
        <w:jc w:val="both"/>
        <w:rPr>
          <w:rFonts w:ascii="Tahoma" w:hAnsi="Tahoma" w:cs="Tahoma"/>
          <w:snapToGrid/>
          <w:color w:val="000000" w:themeColor="text1"/>
          <w:lang w:val="bg-BG" w:eastAsia="bg-BG"/>
        </w:rPr>
      </w:pPr>
      <w:r w:rsidRPr="002D5AE1">
        <w:rPr>
          <w:rFonts w:ascii="Tahoma" w:hAnsi="Tahoma" w:cs="Tahoma"/>
          <w:snapToGrid/>
          <w:color w:val="000000" w:themeColor="text1"/>
          <w:lang w:val="bg-BG" w:eastAsia="bg-BG"/>
        </w:rPr>
        <w:t>Информационният лист е предназначен за различни приложения, както следва:</w:t>
      </w:r>
    </w:p>
    <w:p w:rsidR="001929AC" w:rsidRPr="002D5AE1" w:rsidRDefault="001929AC" w:rsidP="004567D7">
      <w:pPr>
        <w:numPr>
          <w:ilvl w:val="0"/>
          <w:numId w:val="3"/>
        </w:numPr>
        <w:autoSpaceDE w:val="0"/>
        <w:autoSpaceDN w:val="0"/>
        <w:adjustRightInd w:val="0"/>
        <w:spacing w:after="120"/>
        <w:ind w:firstLine="414"/>
        <w:jc w:val="both"/>
        <w:rPr>
          <w:rFonts w:ascii="Tahoma" w:hAnsi="Tahoma" w:cs="Tahoma"/>
          <w:snapToGrid/>
          <w:color w:val="000000" w:themeColor="text1"/>
          <w:lang w:val="bg-BG" w:eastAsia="bg-BG"/>
        </w:rPr>
      </w:pPr>
      <w:r w:rsidRPr="002D5AE1">
        <w:rPr>
          <w:rFonts w:ascii="Tahoma" w:hAnsi="Tahoma" w:cs="Tahoma"/>
          <w:snapToGrid/>
          <w:color w:val="000000" w:themeColor="text1"/>
          <w:lang w:val="bg-BG" w:eastAsia="bg-BG"/>
        </w:rPr>
        <w:t>при проектиране на нова сграда;</w:t>
      </w:r>
    </w:p>
    <w:p w:rsidR="001929AC" w:rsidRPr="002D5AE1" w:rsidRDefault="001929AC" w:rsidP="004567D7">
      <w:pPr>
        <w:numPr>
          <w:ilvl w:val="0"/>
          <w:numId w:val="3"/>
        </w:numPr>
        <w:autoSpaceDE w:val="0"/>
        <w:autoSpaceDN w:val="0"/>
        <w:adjustRightInd w:val="0"/>
        <w:spacing w:after="120"/>
        <w:ind w:firstLine="414"/>
        <w:jc w:val="both"/>
        <w:rPr>
          <w:rFonts w:ascii="Tahoma" w:hAnsi="Tahoma" w:cs="Tahoma"/>
          <w:snapToGrid/>
          <w:color w:val="000000" w:themeColor="text1"/>
          <w:lang w:val="bg-BG" w:eastAsia="bg-BG"/>
        </w:rPr>
      </w:pPr>
      <w:r w:rsidRPr="002D5AE1">
        <w:rPr>
          <w:rFonts w:ascii="Tahoma" w:hAnsi="Tahoma" w:cs="Tahoma"/>
          <w:snapToGrid/>
          <w:color w:val="000000" w:themeColor="text1"/>
          <w:lang w:val="bg-BG" w:eastAsia="bg-BG"/>
        </w:rPr>
        <w:t>при оценка за съответствие на инвестиционен проект на нова сграда с изискванията за енергийна ефективност;</w:t>
      </w:r>
    </w:p>
    <w:p w:rsidR="001929AC" w:rsidRPr="002D5AE1" w:rsidRDefault="001929AC" w:rsidP="004567D7">
      <w:pPr>
        <w:numPr>
          <w:ilvl w:val="0"/>
          <w:numId w:val="3"/>
        </w:numPr>
        <w:autoSpaceDE w:val="0"/>
        <w:autoSpaceDN w:val="0"/>
        <w:adjustRightInd w:val="0"/>
        <w:spacing w:after="120"/>
        <w:ind w:firstLine="414"/>
        <w:jc w:val="both"/>
        <w:rPr>
          <w:rFonts w:ascii="Tahoma" w:hAnsi="Tahoma" w:cs="Tahoma"/>
          <w:snapToGrid/>
          <w:color w:val="000000" w:themeColor="text1"/>
          <w:lang w:val="bg-BG" w:eastAsia="bg-BG"/>
        </w:rPr>
      </w:pPr>
      <w:r w:rsidRPr="002D5AE1">
        <w:rPr>
          <w:rFonts w:ascii="Tahoma" w:hAnsi="Tahoma" w:cs="Tahoma"/>
          <w:snapToGrid/>
          <w:color w:val="000000" w:themeColor="text1"/>
          <w:lang w:val="bg-BG" w:eastAsia="bg-BG"/>
        </w:rPr>
        <w:t>при сертифициране на нова сграда;</w:t>
      </w:r>
    </w:p>
    <w:p w:rsidR="001929AC" w:rsidRPr="002D5AE1" w:rsidRDefault="001929AC" w:rsidP="004567D7">
      <w:pPr>
        <w:numPr>
          <w:ilvl w:val="0"/>
          <w:numId w:val="3"/>
        </w:numPr>
        <w:autoSpaceDE w:val="0"/>
        <w:autoSpaceDN w:val="0"/>
        <w:adjustRightInd w:val="0"/>
        <w:spacing w:after="120"/>
        <w:ind w:firstLine="414"/>
        <w:jc w:val="both"/>
        <w:rPr>
          <w:rFonts w:ascii="Tahoma" w:hAnsi="Tahoma" w:cs="Tahoma"/>
          <w:snapToGrid/>
          <w:color w:val="000000" w:themeColor="text1"/>
          <w:lang w:val="bg-BG" w:eastAsia="bg-BG"/>
        </w:rPr>
      </w:pPr>
      <w:r w:rsidRPr="002D5AE1">
        <w:rPr>
          <w:rFonts w:ascii="Tahoma" w:hAnsi="Tahoma" w:cs="Tahoma"/>
          <w:snapToGrid/>
          <w:color w:val="000000" w:themeColor="text1"/>
          <w:lang w:val="bg-BG" w:eastAsia="bg-BG"/>
        </w:rPr>
        <w:t>при сертифициране на съществуваща сграда.</w:t>
      </w:r>
    </w:p>
    <w:p w:rsidR="001929AC" w:rsidRPr="002D5AE1" w:rsidRDefault="001929AC" w:rsidP="004567D7">
      <w:pPr>
        <w:widowControl w:val="0"/>
        <w:shd w:val="clear" w:color="auto" w:fill="FFFFFF"/>
        <w:spacing w:after="120"/>
        <w:ind w:firstLine="720"/>
        <w:jc w:val="both"/>
        <w:rPr>
          <w:rFonts w:ascii="Tahoma" w:hAnsi="Tahoma" w:cs="Tahoma"/>
          <w:snapToGrid/>
          <w:color w:val="000000" w:themeColor="text1"/>
          <w:lang w:val="bg-BG"/>
        </w:rPr>
      </w:pPr>
      <w:r w:rsidRPr="002D5AE1">
        <w:rPr>
          <w:rFonts w:ascii="Tahoma" w:hAnsi="Tahoma" w:cs="Tahoma"/>
          <w:snapToGrid/>
          <w:color w:val="000000" w:themeColor="text1"/>
          <w:lang w:val="bg-BG"/>
        </w:rPr>
        <w:t xml:space="preserve">Информационният лист </w:t>
      </w:r>
      <w:r w:rsidRPr="002D5AE1">
        <w:rPr>
          <w:rFonts w:ascii="Tahoma" w:hAnsi="Tahoma" w:cs="Tahoma"/>
          <w:snapToGrid/>
          <w:color w:val="000000" w:themeColor="text1"/>
        </w:rPr>
        <w:t xml:space="preserve">е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приложим</w:t>
      </w:r>
      <w:proofErr w:type="spellEnd"/>
      <w:r w:rsidRPr="002D5AE1">
        <w:rPr>
          <w:rFonts w:ascii="Tahoma" w:hAnsi="Tahoma" w:cs="Tahoma"/>
          <w:snapToGrid/>
          <w:color w:val="000000" w:themeColor="text1"/>
          <w:lang w:val="bg-BG"/>
        </w:rPr>
        <w:t xml:space="preserve"> </w:t>
      </w:r>
      <w:r w:rsidR="00167ED1" w:rsidRPr="002D5AE1">
        <w:rPr>
          <w:rFonts w:ascii="Tahoma" w:hAnsi="Tahoma" w:cs="Tahoma"/>
          <w:snapToGrid/>
          <w:color w:val="000000" w:themeColor="text1"/>
          <w:lang w:val="bg-BG"/>
        </w:rPr>
        <w:t xml:space="preserve">при оценката на енергийните характеристики </w:t>
      </w:r>
      <w:r w:rsidRPr="002D5AE1">
        <w:rPr>
          <w:rFonts w:ascii="Tahoma" w:hAnsi="Tahoma" w:cs="Tahoma"/>
          <w:snapToGrid/>
          <w:color w:val="000000" w:themeColor="text1"/>
          <w:lang w:val="bg-BG"/>
        </w:rPr>
        <w:t xml:space="preserve">за всички категории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нови</w:t>
      </w:r>
      <w:proofErr w:type="spellEnd"/>
      <w:r w:rsidRPr="002D5AE1">
        <w:rPr>
          <w:rFonts w:ascii="Tahoma" w:hAnsi="Tahoma" w:cs="Tahoma"/>
          <w:snapToGrid/>
          <w:color w:val="000000" w:themeColor="text1"/>
        </w:rPr>
        <w:t xml:space="preserve"> и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съществуващи</w:t>
      </w:r>
      <w:proofErr w:type="spellEnd"/>
      <w:r w:rsidRPr="002D5AE1">
        <w:rPr>
          <w:rFonts w:ascii="Tahoma" w:hAnsi="Tahoma" w:cs="Tahoma"/>
          <w:snapToGrid/>
          <w:color w:val="000000" w:themeColor="text1"/>
        </w:rPr>
        <w:t xml:space="preserve"> </w:t>
      </w:r>
      <w:r w:rsidRPr="002D5AE1">
        <w:rPr>
          <w:rFonts w:ascii="Tahoma" w:hAnsi="Tahoma" w:cs="Tahoma"/>
          <w:snapToGrid/>
          <w:color w:val="000000" w:themeColor="text1"/>
          <w:lang w:val="bg-BG"/>
        </w:rPr>
        <w:t>сгради, подлежащи на сертифициране по Закона за енергийната ефективност</w:t>
      </w:r>
      <w:r w:rsidRPr="002D5AE1">
        <w:rPr>
          <w:rFonts w:ascii="Tahoma" w:hAnsi="Tahoma" w:cs="Tahoma"/>
          <w:snapToGrid/>
          <w:color w:val="000000" w:themeColor="text1"/>
        </w:rPr>
        <w:t xml:space="preserve">. </w:t>
      </w:r>
    </w:p>
    <w:p w:rsidR="001929AC" w:rsidRPr="002D5AE1" w:rsidRDefault="001929AC" w:rsidP="004567D7">
      <w:pPr>
        <w:widowControl w:val="0"/>
        <w:shd w:val="clear" w:color="auto" w:fill="FFFFFF"/>
        <w:spacing w:after="120"/>
        <w:ind w:firstLine="720"/>
        <w:jc w:val="both"/>
        <w:rPr>
          <w:rFonts w:ascii="Tahoma" w:hAnsi="Tahoma" w:cs="Tahoma"/>
          <w:color w:val="000000" w:themeColor="text1"/>
          <w:lang w:val="bg-BG"/>
        </w:rPr>
      </w:pPr>
      <w:proofErr w:type="spellStart"/>
      <w:proofErr w:type="gramStart"/>
      <w:r w:rsidRPr="002D5AE1">
        <w:rPr>
          <w:rFonts w:ascii="Tahoma" w:hAnsi="Tahoma" w:cs="Tahoma"/>
          <w:snapToGrid/>
          <w:color w:val="000000" w:themeColor="text1"/>
        </w:rPr>
        <w:t>Сградите</w:t>
      </w:r>
      <w:proofErr w:type="spellEnd"/>
      <w:r w:rsidRPr="002D5AE1">
        <w:rPr>
          <w:rFonts w:ascii="Tahoma" w:hAnsi="Tahoma" w:cs="Tahoma"/>
          <w:snapToGrid/>
          <w:color w:val="000000" w:themeColor="text1"/>
          <w:lang w:val="bg-BG"/>
        </w:rPr>
        <w:t xml:space="preserve">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са</w:t>
      </w:r>
      <w:proofErr w:type="spellEnd"/>
      <w:r w:rsidRPr="002D5AE1">
        <w:rPr>
          <w:rFonts w:ascii="Tahoma" w:hAnsi="Tahoma" w:cs="Tahoma"/>
          <w:snapToGrid/>
          <w:color w:val="000000" w:themeColor="text1"/>
        </w:rPr>
        <w:t xml:space="preserve">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определени</w:t>
      </w:r>
      <w:proofErr w:type="spellEnd"/>
      <w:r w:rsidRPr="002D5AE1">
        <w:rPr>
          <w:rFonts w:ascii="Tahoma" w:hAnsi="Tahoma" w:cs="Tahoma"/>
          <w:snapToGrid/>
          <w:color w:val="000000" w:themeColor="text1"/>
        </w:rPr>
        <w:t xml:space="preserve">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по</w:t>
      </w:r>
      <w:proofErr w:type="spellEnd"/>
      <w:r w:rsidRPr="002D5AE1">
        <w:rPr>
          <w:rFonts w:ascii="Tahoma" w:hAnsi="Tahoma" w:cs="Tahoma"/>
          <w:snapToGrid/>
          <w:color w:val="000000" w:themeColor="text1"/>
        </w:rPr>
        <w:t xml:space="preserve"> </w:t>
      </w:r>
      <w:proofErr w:type="spellStart"/>
      <w:r w:rsidRPr="002D5AE1">
        <w:rPr>
          <w:rFonts w:ascii="Tahoma" w:hAnsi="Tahoma" w:cs="Tahoma"/>
          <w:snapToGrid/>
          <w:color w:val="000000" w:themeColor="text1"/>
        </w:rPr>
        <w:t>категории</w:t>
      </w:r>
      <w:proofErr w:type="spellEnd"/>
      <w:r w:rsidRPr="002D5AE1">
        <w:rPr>
          <w:rFonts w:ascii="Tahoma" w:hAnsi="Tahoma" w:cs="Tahoma"/>
          <w:snapToGrid/>
          <w:color w:val="000000" w:themeColor="text1"/>
        </w:rPr>
        <w:t xml:space="preserve"> </w:t>
      </w:r>
      <w:r w:rsidRPr="002D5AE1">
        <w:rPr>
          <w:rFonts w:ascii="Tahoma" w:hAnsi="Tahoma" w:cs="Tahoma"/>
          <w:snapToGrid/>
          <w:color w:val="000000" w:themeColor="text1"/>
          <w:lang w:val="bg-BG"/>
        </w:rPr>
        <w:t>съгласно класификацията в чл.</w:t>
      </w:r>
      <w:proofErr w:type="gramEnd"/>
      <w:r w:rsidRPr="002D5AE1">
        <w:rPr>
          <w:rFonts w:ascii="Tahoma" w:hAnsi="Tahoma" w:cs="Tahoma"/>
          <w:snapToGrid/>
          <w:color w:val="000000" w:themeColor="text1"/>
          <w:lang w:val="bg-BG"/>
        </w:rPr>
        <w:t xml:space="preserve"> 17, ал. 6 от  Наредба № РД-</w:t>
      </w:r>
      <w:r w:rsidRPr="002D5AE1">
        <w:rPr>
          <w:rFonts w:ascii="Tahoma" w:hAnsi="Tahoma" w:cs="Tahoma"/>
          <w:snapToGrid/>
          <w:color w:val="000000" w:themeColor="text1"/>
          <w:lang w:val="bg-BG"/>
        </w:rPr>
        <w:lastRenderedPageBreak/>
        <w:t>02-20-3 от 9.11.2022 г. за техническите изисквания към енергийните характеристики на сгради</w:t>
      </w:r>
      <w:r w:rsidRPr="002D5AE1">
        <w:rPr>
          <w:rFonts w:ascii="Tahoma" w:hAnsi="Tahoma"/>
          <w:snapToGrid/>
          <w:color w:val="000000" w:themeColor="text1"/>
          <w:lang w:val="bg-BG"/>
        </w:rPr>
        <w:t xml:space="preserve"> (</w:t>
      </w:r>
      <w:r w:rsidRPr="002D5AE1">
        <w:rPr>
          <w:rFonts w:ascii="Tahoma" w:hAnsi="Tahoma" w:cs="Tahoma"/>
          <w:snapToGrid/>
          <w:color w:val="000000" w:themeColor="text1"/>
          <w:lang w:val="bg-BG"/>
        </w:rPr>
        <w:t>Обн. ДВ. бр.92 от 18 ноември 2022 г.)</w:t>
      </w:r>
    </w:p>
    <w:p w:rsidR="00C86D66" w:rsidRPr="002D5AE1" w:rsidRDefault="00C86D66" w:rsidP="006677F7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A.2</w:t>
      </w: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П</w:t>
      </w:r>
      <w:bookmarkStart w:id="3" w:name="_GoBack"/>
      <w:bookmarkEnd w:id="3"/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озовавания</w:t>
      </w:r>
    </w:p>
    <w:p w:rsidR="006677F7" w:rsidRPr="002D5AE1" w:rsidRDefault="006677F7" w:rsidP="006677F7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lang w:val="bg-BG"/>
        </w:rPr>
        <w:t>Позоваванията, идентифицирани чрез кодовия номер на ЕРВ модула, са дадени в таблица A.1 (шаблон).</w:t>
      </w:r>
    </w:p>
    <w:p w:rsidR="006677F7" w:rsidRPr="002D5AE1" w:rsidRDefault="006677F7" w:rsidP="006677F7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Таблица A.1 — Позовавания</w:t>
      </w:r>
    </w:p>
    <w:p w:rsidR="006677F7" w:rsidRPr="002D5AE1" w:rsidRDefault="006677F7" w:rsidP="006677F7">
      <w:pPr>
        <w:widowControl w:val="0"/>
        <w:jc w:val="both"/>
        <w:rPr>
          <w:rFonts w:ascii="Tahoma" w:hAnsi="Tahoma" w:cs="Tahoma"/>
          <w:color w:val="000000" w:themeColor="text1"/>
          <w:sz w:val="22"/>
          <w:szCs w:val="22"/>
          <w:lang w:val="bg-BG"/>
        </w:rPr>
      </w:pPr>
    </w:p>
    <w:tbl>
      <w:tblPr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1726"/>
        <w:gridCol w:w="6412"/>
      </w:tblGrid>
      <w:tr w:rsidR="002D5AE1" w:rsidRPr="002D5AE1" w:rsidTr="009642E1">
        <w:trPr>
          <w:trHeight w:val="20"/>
        </w:trPr>
        <w:tc>
          <w:tcPr>
            <w:tcW w:w="1593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Позоваване</w:t>
            </w:r>
          </w:p>
        </w:tc>
        <w:tc>
          <w:tcPr>
            <w:tcW w:w="8138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Позован документ </w:t>
            </w:r>
            <w:r w:rsidRPr="002D5AE1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2D5AE1" w:rsidRPr="002D5AE1" w:rsidTr="009642E1">
        <w:trPr>
          <w:trHeight w:val="20"/>
        </w:trPr>
        <w:tc>
          <w:tcPr>
            <w:tcW w:w="1593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Номер</w:t>
            </w:r>
          </w:p>
        </w:tc>
        <w:tc>
          <w:tcPr>
            <w:tcW w:w="6412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Заглавие</w:t>
            </w:r>
          </w:p>
        </w:tc>
      </w:tr>
      <w:tr w:rsidR="002D5AE1" w:rsidRPr="002D5AE1" w:rsidTr="009642E1">
        <w:trPr>
          <w:trHeight w:val="20"/>
        </w:trPr>
        <w:tc>
          <w:tcPr>
            <w:tcW w:w="1593" w:type="dxa"/>
            <w:tcBorders>
              <w:top w:val="single" w:sz="8" w:space="0" w:color="231F20"/>
              <w:lef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Mx-y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proofErr w:type="spellEnd"/>
          </w:p>
        </w:tc>
        <w:tc>
          <w:tcPr>
            <w:tcW w:w="1726" w:type="dxa"/>
            <w:tcBorders>
              <w:top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  <w:tc>
          <w:tcPr>
            <w:tcW w:w="6412" w:type="dxa"/>
            <w:tcBorders>
              <w:top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</w:tr>
      <w:tr w:rsidR="002D5AE1" w:rsidRPr="002D5AE1" w:rsidTr="009642E1">
        <w:trPr>
          <w:trHeight w:val="20"/>
        </w:trPr>
        <w:tc>
          <w:tcPr>
            <w:tcW w:w="1593" w:type="dxa"/>
            <w:tcBorders>
              <w:left w:val="single" w:sz="8" w:space="0" w:color="231F20"/>
              <w:bottom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  <w:tc>
          <w:tcPr>
            <w:tcW w:w="6412" w:type="dxa"/>
            <w:tcBorders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</w:tr>
      <w:tr w:rsidR="002D5AE1" w:rsidRPr="002D5AE1" w:rsidTr="009642E1">
        <w:trPr>
          <w:trHeight w:val="20"/>
        </w:trPr>
        <w:tc>
          <w:tcPr>
            <w:tcW w:w="9731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 този документ няма избор при позоваванията на други EPB стандарти. Таблицата е запазена, за да се поддържа еднообразие между всички EPB стандарти.</w:t>
            </w:r>
          </w:p>
        </w:tc>
      </w:tr>
    </w:tbl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A.3</w:t>
      </w: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Климатични входни данни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A.2 — Метеорологична станция и набор от климатични данни (виж 6.3.2)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7"/>
        <w:gridCol w:w="1091"/>
        <w:gridCol w:w="939"/>
        <w:gridCol w:w="953"/>
        <w:gridCol w:w="1837"/>
        <w:gridCol w:w="969"/>
        <w:gridCol w:w="1362"/>
      </w:tblGrid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7151" w:type="dxa"/>
            <w:gridSpan w:val="6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Идентификатор за набора от климатични данни</w:t>
            </w:r>
          </w:p>
        </w:tc>
        <w:tc>
          <w:tcPr>
            <w:tcW w:w="7151" w:type="dxa"/>
            <w:gridSpan w:val="6"/>
            <w:tcBorders>
              <w:top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 текст &gt;</w:t>
            </w:r>
            <w:r w:rsidR="009F638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:rsidR="004549FF" w:rsidRPr="002D5AE1" w:rsidRDefault="004549FF" w:rsidP="00CF7B06">
            <w:pPr>
              <w:widowControl w:val="0"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Използваната база данни е от климатични файлове на IWEC (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The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International 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Weat</w:t>
            </w:r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her</w:t>
            </w:r>
            <w:proofErr w:type="spellEnd"/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for</w:t>
            </w:r>
            <w:proofErr w:type="spellEnd"/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Energy </w:t>
            </w:r>
            <w:proofErr w:type="spellStart"/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Calculation</w:t>
            </w:r>
            <w:proofErr w:type="spellEnd"/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на Американската асоциация на инженерите по отоплителна, вентилационна и климатична техника </w:t>
            </w:r>
            <w:r w:rsidR="00CF7B06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– 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ASHRAE. Файловете обхващат запис на часови данни за температура на сухия термометър, температура на росата, скорост и посока на вятъра за период от 18 години. Стойностите за директната слънчева радиация са изчислени след измерване на облачността и отчитане на пълната слънчева радиация. От дългогодишната база данни са подбрани 12 типични месеца, които да формират представителна година</w:t>
            </w:r>
            <w:r w:rsidR="00CF7B06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климатични данни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:rsidR="005A49CB" w:rsidRPr="002D5AE1" w:rsidRDefault="004549FF" w:rsidP="00CF7B06">
            <w:pPr>
              <w:widowControl w:val="0"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Въз о</w:t>
            </w:r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снова на </w:t>
            </w:r>
            <w:r w:rsidR="00CF7B06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изходните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данни</w:t>
            </w:r>
            <w:r w:rsidR="00167ED1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 в обхвата на научен дисертационен труд</w:t>
            </w:r>
            <w:r w:rsidR="00CF7B06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 разработен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 Техническия университет–София</w:t>
            </w:r>
            <w:r w:rsidR="00167ED1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</w:t>
            </w:r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CF7B06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систематизиран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набор от </w:t>
            </w:r>
            <w:r w:rsidR="00CF7B06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обработени</w:t>
            </w:r>
            <w:r w:rsidR="001C02D3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климатични данни за </w:t>
            </w:r>
            <w:r w:rsidR="001C02D3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девет климатични зони на 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България</w:t>
            </w:r>
            <w:r w:rsidR="001C02D3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Наборът от климатични данни е одобрен за нормативно приложение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D07D1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и е представен 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в </w:t>
            </w:r>
            <w:r w:rsidR="009F6380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Приложение № </w:t>
            </w:r>
            <w:r w:rsidR="005A49CB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3 към чл. 54, ал. 2, т. 1 от 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Наредба № РД-02-20-3 от 9.11.2022 г. за техническите изисквания към енергийните характеристики на сгради</w:t>
            </w:r>
            <w:r w:rsidR="001C02D3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 където са регламентирани:</w:t>
            </w:r>
          </w:p>
          <w:p w:rsidR="001C02D3" w:rsidRPr="002D5AE1" w:rsidRDefault="001C02D3" w:rsidP="00CF7B06">
            <w:pPr>
              <w:pStyle w:val="a4"/>
              <w:widowControl w:val="0"/>
              <w:numPr>
                <w:ilvl w:val="0"/>
                <w:numId w:val="3"/>
              </w:numPr>
              <w:spacing w:after="120"/>
              <w:ind w:left="35" w:firstLine="284"/>
              <w:contextualSpacing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Карта на Република България, разделена на девет климатични зони както следва: Климатична зона 1 – Северно Черноморие; Климатична зона 2 – Добруджа; Климатична зона 3 – Северна България – поречието на р.Дунав; Климатична зона 4 –  Северна България - централна част; Климатична зона 5 – Южно Черноморие; Климатична зона 6 – Южна България – централна част; Климатична зона 7 – София и Подбалканската долина; Климатична зона 8 – Южна България; Климатична зона 9 – Югозападна България;</w:t>
            </w:r>
          </w:p>
          <w:p w:rsidR="001C02D3" w:rsidRPr="002D5AE1" w:rsidRDefault="001C02D3" w:rsidP="00CF7B06">
            <w:pPr>
              <w:pStyle w:val="a4"/>
              <w:widowControl w:val="0"/>
              <w:numPr>
                <w:ilvl w:val="0"/>
                <w:numId w:val="3"/>
              </w:numPr>
              <w:spacing w:after="120"/>
              <w:ind w:left="35" w:firstLine="325"/>
              <w:contextualSpacing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Данни за продължителността на отоплителния период и за 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денградусите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(DD) по населени места;</w:t>
            </w:r>
          </w:p>
          <w:p w:rsidR="004549FF" w:rsidRPr="002D5AE1" w:rsidRDefault="001C02D3" w:rsidP="00CF7B06">
            <w:pPr>
              <w:pStyle w:val="a4"/>
              <w:widowControl w:val="0"/>
              <w:numPr>
                <w:ilvl w:val="0"/>
                <w:numId w:val="3"/>
              </w:numPr>
              <w:spacing w:after="120"/>
              <w:ind w:left="35" w:firstLine="325"/>
              <w:contextualSpacing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 Базови стойности на климатичните фактори по климатични зони, които включват: </w:t>
            </w:r>
            <w:r w:rsidR="009642E1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отоплителен сезон с начало и край (ден,месец); изчислителна външна температура; </w:t>
            </w:r>
            <w:r w:rsidR="006F1145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брой изчислителни дни в месеца; средна месечна температура; средна месечна относителна влажност; Среден интензитет на пълната слънчева радиация по вертикални повърхности, W/m</w:t>
            </w:r>
            <w:r w:rsidR="006F1145"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6F1145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по небесни посоки (север, изток, запад, юг) и среден интензитет на пълната слънчева радиация по хоризонтални повърхности, W/m</w:t>
            </w:r>
            <w:r w:rsidR="006F1145"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6F1145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Станция и/или наименование на набора от данни</w:t>
            </w:r>
          </w:p>
        </w:tc>
        <w:tc>
          <w:tcPr>
            <w:tcW w:w="7151" w:type="dxa"/>
            <w:gridSpan w:val="6"/>
            <w:tcBorders>
              <w:right w:val="single" w:sz="8" w:space="0" w:color="231F20"/>
            </w:tcBorders>
            <w:vAlign w:val="center"/>
          </w:tcPr>
          <w:p w:rsidR="006677F7" w:rsidRPr="002D5AE1" w:rsidRDefault="009F638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91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Означение</w:t>
            </w:r>
          </w:p>
        </w:tc>
        <w:tc>
          <w:tcPr>
            <w:tcW w:w="939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Мерна единица</w:t>
            </w:r>
          </w:p>
        </w:tc>
        <w:tc>
          <w:tcPr>
            <w:tcW w:w="953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  <w:tc>
          <w:tcPr>
            <w:tcW w:w="1837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Интервал на </w:t>
            </w: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валидност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  <w:proofErr w:type="spellEnd"/>
          </w:p>
        </w:tc>
        <w:tc>
          <w:tcPr>
            <w:tcW w:w="969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Произход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Променлив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proofErr w:type="spellEnd"/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географска ширина</w:t>
            </w:r>
          </w:p>
        </w:tc>
        <w:tc>
          <w:tcPr>
            <w:tcW w:w="1091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φ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w</w:t>
            </w:r>
            <w:proofErr w:type="spellEnd"/>
          </w:p>
        </w:tc>
        <w:tc>
          <w:tcPr>
            <w:tcW w:w="93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°</w:t>
            </w:r>
          </w:p>
        </w:tc>
        <w:tc>
          <w:tcPr>
            <w:tcW w:w="953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37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−90 до +90</w:t>
            </w:r>
          </w:p>
        </w:tc>
        <w:tc>
          <w:tcPr>
            <w:tcW w:w="96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станция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географска 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дължина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с</w:t>
            </w:r>
            <w:proofErr w:type="spellEnd"/>
          </w:p>
        </w:tc>
        <w:tc>
          <w:tcPr>
            <w:tcW w:w="1091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λ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w</w:t>
            </w:r>
            <w:proofErr w:type="spellEnd"/>
          </w:p>
        </w:tc>
        <w:tc>
          <w:tcPr>
            <w:tcW w:w="93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53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37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−180 до +180</w:t>
            </w:r>
          </w:p>
        </w:tc>
        <w:tc>
          <w:tcPr>
            <w:tcW w:w="96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станция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времева зона</w:t>
            </w:r>
          </w:p>
        </w:tc>
        <w:tc>
          <w:tcPr>
            <w:tcW w:w="1091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TZ</w:t>
            </w:r>
          </w:p>
        </w:tc>
        <w:tc>
          <w:tcPr>
            <w:tcW w:w="93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h</w:t>
            </w:r>
          </w:p>
        </w:tc>
        <w:tc>
          <w:tcPr>
            <w:tcW w:w="953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37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−12 до +12</w:t>
            </w:r>
          </w:p>
        </w:tc>
        <w:tc>
          <w:tcPr>
            <w:tcW w:w="96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станция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Първи ден от времевата серия (ден от годината)</w:t>
            </w:r>
          </w:p>
        </w:tc>
        <w:tc>
          <w:tcPr>
            <w:tcW w:w="1091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day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start</w:t>
            </w:r>
            <w:proofErr w:type="spellEnd"/>
          </w:p>
        </w:tc>
        <w:tc>
          <w:tcPr>
            <w:tcW w:w="93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953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37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1 до 366</w:t>
            </w:r>
          </w:p>
        </w:tc>
        <w:tc>
          <w:tcPr>
            <w:tcW w:w="96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станция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Последен ден от времевата серия (ден от годината)</w:t>
            </w:r>
          </w:p>
        </w:tc>
        <w:tc>
          <w:tcPr>
            <w:tcW w:w="1091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day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end</w:t>
            </w:r>
            <w:proofErr w:type="spellEnd"/>
          </w:p>
        </w:tc>
        <w:tc>
          <w:tcPr>
            <w:tcW w:w="93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953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37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1 до 366</w:t>
            </w:r>
          </w:p>
        </w:tc>
        <w:tc>
          <w:tcPr>
            <w:tcW w:w="96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станция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Ден от седмицата за 1 януари</w:t>
            </w:r>
          </w:p>
        </w:tc>
        <w:tc>
          <w:tcPr>
            <w:tcW w:w="1091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3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953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37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понеделник до неделя (ден 1 до 7)</w:t>
            </w:r>
          </w:p>
        </w:tc>
        <w:tc>
          <w:tcPr>
            <w:tcW w:w="969" w:type="dxa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станция</w:t>
            </w:r>
          </w:p>
        </w:tc>
        <w:tc>
          <w:tcPr>
            <w:tcW w:w="1362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Лятно часово време?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</w:p>
        </w:tc>
        <w:tc>
          <w:tcPr>
            <w:tcW w:w="7151" w:type="dxa"/>
            <w:gridSpan w:val="6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Пример за възможни входни данни:</w:t>
            </w:r>
          </w:p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6677F7" w:rsidRPr="002D5AE1" w:rsidRDefault="006677F7" w:rsidP="006677F7">
            <w:pPr>
              <w:widowControl w:val="0"/>
              <w:numPr>
                <w:ilvl w:val="0"/>
                <w:numId w:val="2"/>
              </w:numPr>
              <w:ind w:left="425" w:hanging="425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приложимо за тази станция и взето под внимание;</w:t>
            </w:r>
          </w:p>
          <w:p w:rsidR="006677F7" w:rsidRPr="002D5AE1" w:rsidRDefault="006677F7" w:rsidP="006677F7">
            <w:pPr>
              <w:widowControl w:val="0"/>
              <w:numPr>
                <w:ilvl w:val="0"/>
                <w:numId w:val="2"/>
              </w:numPr>
              <w:ind w:left="425" w:hanging="425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приложимо за тази станция, но не е взето под внимание;</w:t>
            </w:r>
          </w:p>
          <w:p w:rsidR="006677F7" w:rsidRPr="002D5AE1" w:rsidRDefault="006677F7" w:rsidP="006677F7">
            <w:pPr>
              <w:widowControl w:val="0"/>
              <w:numPr>
                <w:ilvl w:val="0"/>
                <w:numId w:val="2"/>
              </w:numPr>
              <w:ind w:left="425" w:hanging="425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неприложимо за тази станция.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Включва ли се 29 февруари?</w:t>
            </w:r>
          </w:p>
        </w:tc>
        <w:tc>
          <w:tcPr>
            <w:tcW w:w="7151" w:type="dxa"/>
            <w:gridSpan w:val="6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да/не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Друга специфична информация</w:t>
            </w:r>
          </w:p>
        </w:tc>
        <w:tc>
          <w:tcPr>
            <w:tcW w:w="7151" w:type="dxa"/>
            <w:gridSpan w:val="6"/>
            <w:tcBorders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 свободен текст &gt;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7151" w:type="dxa"/>
            <w:gridSpan w:val="6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2687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Позоваване на документация относно диапазона на приложение и вида на данните</w:t>
            </w:r>
          </w:p>
        </w:tc>
        <w:tc>
          <w:tcPr>
            <w:tcW w:w="7151" w:type="dxa"/>
            <w:gridSpan w:val="6"/>
            <w:tcBorders>
              <w:bottom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 свободен текст &gt;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9838" w:type="dxa"/>
            <w:gridSpan w:val="7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Практически диапазон, информативен</w:t>
            </w:r>
          </w:p>
          <w:p w:rsidR="006677F7" w:rsidRPr="002D5AE1" w:rsidRDefault="006677F7" w:rsidP="009642E1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“Променлив”: стойността може да варира с течение на времето: различни стойности за всеки времеви интервал, например: почасови стойности или месечни стойности (неконстантни стойности в течение на годината).</w:t>
            </w:r>
          </w:p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„да“: да бъде добавена допълнителна информация.</w:t>
            </w:r>
          </w:p>
        </w:tc>
      </w:tr>
    </w:tbl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A.4</w:t>
      </w: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Метод за изчисление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A.3 — Метод за оценка на прякото (насочено) излъчване, ако не е налично от метеорологичната станция (виж 6.4.2)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6402"/>
        <w:gridCol w:w="2643"/>
      </w:tblGrid>
      <w:tr w:rsidR="002D5AE1" w:rsidRPr="002D5AE1" w:rsidTr="009642E1">
        <w:trPr>
          <w:trHeight w:val="20"/>
          <w:jc w:val="center"/>
        </w:trPr>
        <w:tc>
          <w:tcPr>
            <w:tcW w:w="7088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Метод</w:t>
            </w:r>
          </w:p>
        </w:tc>
        <w:tc>
          <w:tcPr>
            <w:tcW w:w="2643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Избор, да/</w:t>
            </w: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не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proofErr w:type="spellEnd"/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686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6402" w:type="dxa"/>
            <w:tcBorders>
              <w:top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Метод по подразбиране</w:t>
            </w:r>
          </w:p>
        </w:tc>
        <w:tc>
          <w:tcPr>
            <w:tcW w:w="2643" w:type="dxa"/>
            <w:tcBorders>
              <w:top w:val="single" w:sz="8" w:space="0" w:color="231F20"/>
              <w:right w:val="single" w:sz="8" w:space="0" w:color="231F20"/>
            </w:tcBorders>
          </w:tcPr>
          <w:p w:rsidR="006677F7" w:rsidRPr="002D5AE1" w:rsidRDefault="006677F7" w:rsidP="000115C0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ДА 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686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6402" w:type="dxa"/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 метод</w:t>
            </w:r>
          </w:p>
        </w:tc>
        <w:tc>
          <w:tcPr>
            <w:tcW w:w="2643" w:type="dxa"/>
            <w:tcBorders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9731" w:type="dxa"/>
            <w:gridSpan w:val="3"/>
            <w:tcBorders>
              <w:left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 случай на метод 2: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686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6402" w:type="dxa"/>
            <w:tcBorders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Позоваване на процедура:</w:t>
            </w:r>
          </w:p>
        </w:tc>
        <w:tc>
          <w:tcPr>
            <w:tcW w:w="2643" w:type="dxa"/>
            <w:tcBorders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 Позоваване &gt;</w:t>
            </w:r>
          </w:p>
        </w:tc>
      </w:tr>
      <w:tr w:rsidR="002D5AE1" w:rsidRPr="002D5AE1" w:rsidTr="009642E1">
        <w:trPr>
          <w:trHeight w:val="20"/>
          <w:jc w:val="center"/>
        </w:trPr>
        <w:tc>
          <w:tcPr>
            <w:tcW w:w="9731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Възможен е само един избор.</w:t>
            </w:r>
          </w:p>
        </w:tc>
      </w:tr>
    </w:tbl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CF7B06" w:rsidRPr="002D5AE1" w:rsidRDefault="00CF7B06" w:rsidP="006677F7">
      <w:pPr>
        <w:widowControl w:val="0"/>
        <w:jc w:val="center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A.4 — Коефициент на отражение на слънцето от земята (</w:t>
      </w:r>
      <w:proofErr w:type="spellStart"/>
      <w:r w:rsidRPr="002D5AE1">
        <w:rPr>
          <w:rFonts w:ascii="Tahoma" w:hAnsi="Tahoma" w:cs="Tahoma"/>
          <w:b/>
          <w:i/>
          <w:color w:val="000000" w:themeColor="text1"/>
          <w:sz w:val="22"/>
          <w:szCs w:val="22"/>
          <w:lang w:val="bg-BG"/>
        </w:rPr>
        <w:t>ρ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vertAlign w:val="subscript"/>
          <w:lang w:val="bg-BG"/>
        </w:rPr>
        <w:t>sol</w:t>
      </w:r>
      <w:proofErr w:type="spellEnd"/>
      <w:r w:rsidRPr="002D5AE1">
        <w:rPr>
          <w:rFonts w:ascii="Tahoma" w:hAnsi="Tahoma" w:cs="Tahoma"/>
          <w:b/>
          <w:color w:val="000000" w:themeColor="text1"/>
          <w:sz w:val="22"/>
          <w:szCs w:val="22"/>
          <w:vertAlign w:val="subscript"/>
          <w:lang w:val="bg-BG"/>
        </w:rPr>
        <w:t>;</w:t>
      </w:r>
      <w:proofErr w:type="spellStart"/>
      <w:r w:rsidRPr="002D5AE1">
        <w:rPr>
          <w:rFonts w:ascii="Tahoma" w:hAnsi="Tahoma" w:cs="Tahoma"/>
          <w:b/>
          <w:color w:val="000000" w:themeColor="text1"/>
          <w:sz w:val="22"/>
          <w:szCs w:val="22"/>
          <w:vertAlign w:val="subscript"/>
          <w:lang w:val="bg-BG"/>
        </w:rPr>
        <w:t>grnd</w:t>
      </w:r>
      <w:proofErr w:type="spellEnd"/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) (виж 6.4.3)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Ind w:w="-226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4"/>
        <w:gridCol w:w="2773"/>
      </w:tblGrid>
      <w:tr w:rsidR="002D5AE1" w:rsidRPr="002D5AE1" w:rsidTr="000E4C8C">
        <w:trPr>
          <w:trHeight w:val="20"/>
          <w:jc w:val="center"/>
        </w:trPr>
        <w:tc>
          <w:tcPr>
            <w:tcW w:w="689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2773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proofErr w:type="spellEnd"/>
          </w:p>
        </w:tc>
      </w:tr>
      <w:tr w:rsidR="002D5AE1" w:rsidRPr="002D5AE1" w:rsidTr="000E4C8C">
        <w:trPr>
          <w:trHeight w:val="20"/>
          <w:jc w:val="center"/>
        </w:trPr>
        <w:tc>
          <w:tcPr>
            <w:tcW w:w="6894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Фиксирана стойност</w:t>
            </w:r>
          </w:p>
        </w:tc>
        <w:tc>
          <w:tcPr>
            <w:tcW w:w="2773" w:type="dxa"/>
            <w:tcBorders>
              <w:top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0E4C8C">
        <w:trPr>
          <w:trHeight w:val="20"/>
          <w:jc w:val="center"/>
        </w:trPr>
        <w:tc>
          <w:tcPr>
            <w:tcW w:w="6894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Зависи от условията на земята, посочени във файла с климатичните данни</w:t>
            </w:r>
          </w:p>
        </w:tc>
        <w:tc>
          <w:tcPr>
            <w:tcW w:w="2773" w:type="dxa"/>
            <w:tcBorders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0E4C8C">
        <w:trPr>
          <w:trHeight w:val="20"/>
          <w:jc w:val="center"/>
        </w:trPr>
        <w:tc>
          <w:tcPr>
            <w:tcW w:w="6894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Зависи от локалните условия на земята (близо до наклонената повърхност)</w:t>
            </w:r>
          </w:p>
        </w:tc>
        <w:tc>
          <w:tcPr>
            <w:tcW w:w="2773" w:type="dxa"/>
            <w:tcBorders>
              <w:right w:val="single" w:sz="8" w:space="0" w:color="231F20"/>
            </w:tcBorders>
          </w:tcPr>
          <w:p w:rsidR="006677F7" w:rsidRPr="002D5AE1" w:rsidRDefault="00DD373D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2D5AE1" w:rsidRPr="002D5AE1" w:rsidTr="000E4C8C">
        <w:trPr>
          <w:trHeight w:val="20"/>
          <w:jc w:val="center"/>
        </w:trPr>
        <w:tc>
          <w:tcPr>
            <w:tcW w:w="6894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Стойности, налични във файла с климатичните данни</w:t>
            </w:r>
          </w:p>
        </w:tc>
        <w:tc>
          <w:tcPr>
            <w:tcW w:w="2773" w:type="dxa"/>
            <w:tcBorders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2D5AE1" w:rsidRPr="002D5AE1" w:rsidTr="000E4C8C">
        <w:trPr>
          <w:trHeight w:val="20"/>
          <w:jc w:val="center"/>
        </w:trPr>
        <w:tc>
          <w:tcPr>
            <w:tcW w:w="9667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Възможен е само един избор.</w:t>
            </w:r>
          </w:p>
        </w:tc>
      </w:tr>
    </w:tbl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A.5 — Коефициент на отражение на слънцето от земята; в случай на фиксирана стойност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Ind w:w="-153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0"/>
        <w:gridCol w:w="2807"/>
      </w:tblGrid>
      <w:tr w:rsidR="002D5AE1" w:rsidRPr="002D5AE1" w:rsidTr="000E4C8C">
        <w:trPr>
          <w:trHeight w:val="20"/>
          <w:jc w:val="center"/>
        </w:trPr>
        <w:tc>
          <w:tcPr>
            <w:tcW w:w="6780" w:type="dxa"/>
            <w:tcBorders>
              <w:right w:val="single" w:sz="4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2807" w:type="dxa"/>
            <w:tcBorders>
              <w:left w:val="single" w:sz="4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2D5AE1" w:rsidRPr="002D5AE1" w:rsidTr="000E4C8C">
        <w:trPr>
          <w:trHeight w:val="20"/>
          <w:jc w:val="center"/>
        </w:trPr>
        <w:tc>
          <w:tcPr>
            <w:tcW w:w="6780" w:type="dxa"/>
            <w:tcBorders>
              <w:right w:val="single" w:sz="4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Коефициент на отражение на слънцето от земята, </w:t>
            </w: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ρ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grnd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[-]</w:t>
            </w:r>
          </w:p>
        </w:tc>
        <w:tc>
          <w:tcPr>
            <w:tcW w:w="2807" w:type="dxa"/>
            <w:tcBorders>
              <w:left w:val="single" w:sz="4" w:space="0" w:color="231F20"/>
            </w:tcBorders>
            <w:vAlign w:val="center"/>
          </w:tcPr>
          <w:p w:rsidR="006677F7" w:rsidRPr="002D5AE1" w:rsidRDefault="00DD373D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</w:tbl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A8043C" w:rsidRPr="002D5AE1" w:rsidRDefault="00A8043C" w:rsidP="006677F7">
      <w:pPr>
        <w:widowControl w:val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A.6 — Коефициент на отражение на слънцето от земята; в случай на зависимост от условията на земята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Ind w:w="-155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4"/>
        <w:gridCol w:w="5555"/>
      </w:tblGrid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right w:val="single" w:sz="4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Описание на условията на </w:t>
            </w: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земята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proofErr w:type="spellEnd"/>
          </w:p>
        </w:tc>
        <w:tc>
          <w:tcPr>
            <w:tcW w:w="5555" w:type="dxa"/>
            <w:tcBorders>
              <w:left w:val="single" w:sz="4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Стойност на коефициента на отражение на слънцето от земята, </w:t>
            </w:r>
            <w:proofErr w:type="spellStart"/>
            <w:r w:rsidRPr="002D5AE1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ρ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grnd</w:t>
            </w:r>
            <w:proofErr w:type="spellEnd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[-]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bottom w:val="single" w:sz="4" w:space="0" w:color="231F20"/>
              <w:right w:val="single" w:sz="4" w:space="0" w:color="231F20"/>
            </w:tcBorders>
          </w:tcPr>
          <w:p w:rsidR="006677F7" w:rsidRPr="002D5AE1" w:rsidRDefault="00DD373D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Почва тъмна, мокра</w:t>
            </w:r>
          </w:p>
        </w:tc>
        <w:tc>
          <w:tcPr>
            <w:tcW w:w="5555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6677F7" w:rsidRPr="002D5AE1" w:rsidRDefault="006677F7" w:rsidP="00DD373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от </w:t>
            </w:r>
            <w:r w:rsidR="00DD373D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0,005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до </w:t>
            </w:r>
            <w:r w:rsidR="00DD373D"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0,15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bottom w:val="single" w:sz="4" w:space="0" w:color="231F20"/>
              <w:right w:val="single" w:sz="4" w:space="0" w:color="231F20"/>
            </w:tcBorders>
          </w:tcPr>
          <w:p w:rsidR="00DD373D" w:rsidRPr="002D5AE1" w:rsidRDefault="00DD373D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Почва суха</w:t>
            </w:r>
          </w:p>
        </w:tc>
        <w:tc>
          <w:tcPr>
            <w:tcW w:w="5555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DD373D" w:rsidRPr="002D5AE1" w:rsidRDefault="00DD373D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0,22 до 0,35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bottom w:val="single" w:sz="4" w:space="0" w:color="231F20"/>
              <w:right w:val="single" w:sz="4" w:space="0" w:color="231F20"/>
            </w:tcBorders>
          </w:tcPr>
          <w:p w:rsidR="00DD373D" w:rsidRPr="002D5AE1" w:rsidRDefault="00DD373D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Пясък мокър</w:t>
            </w:r>
          </w:p>
        </w:tc>
        <w:tc>
          <w:tcPr>
            <w:tcW w:w="5555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DD373D" w:rsidRPr="002D5AE1" w:rsidRDefault="00DD373D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0,21 до 0,28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bottom w:val="single" w:sz="4" w:space="0" w:color="231F20"/>
              <w:right w:val="single" w:sz="4" w:space="0" w:color="231F20"/>
            </w:tcBorders>
          </w:tcPr>
          <w:p w:rsidR="00DD373D" w:rsidRPr="002D5AE1" w:rsidRDefault="00DD373D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Пясък сух</w:t>
            </w:r>
          </w:p>
        </w:tc>
        <w:tc>
          <w:tcPr>
            <w:tcW w:w="5555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DD373D" w:rsidRPr="002D5AE1" w:rsidRDefault="00DD373D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0,38 до 0,42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bottom w:val="single" w:sz="4" w:space="0" w:color="231F20"/>
              <w:right w:val="single" w:sz="4" w:space="0" w:color="231F20"/>
            </w:tcBorders>
          </w:tcPr>
          <w:p w:rsidR="00DD373D" w:rsidRPr="002D5AE1" w:rsidRDefault="00DD373D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Сняг</w:t>
            </w:r>
          </w:p>
        </w:tc>
        <w:tc>
          <w:tcPr>
            <w:tcW w:w="5555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DD373D" w:rsidRPr="002D5AE1" w:rsidRDefault="00DD373D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0,41 до 0,85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4194" w:type="dxa"/>
            <w:tcBorders>
              <w:top w:val="single" w:sz="4" w:space="0" w:color="231F20"/>
              <w:right w:val="single" w:sz="4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  <w:tc>
          <w:tcPr>
            <w:tcW w:w="5555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9749" w:type="dxa"/>
            <w:gridSpan w:val="2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Пример; могат да се добавят или изтрият редове.</w:t>
            </w:r>
          </w:p>
        </w:tc>
      </w:tr>
    </w:tbl>
    <w:p w:rsidR="00DD373D" w:rsidRPr="002D5AE1" w:rsidRDefault="00DD373D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lang w:val="bg-BG"/>
        </w:rPr>
        <w:tab/>
      </w:r>
    </w:p>
    <w:p w:rsidR="006677F7" w:rsidRPr="002D5AE1" w:rsidRDefault="00DD373D" w:rsidP="00CF7B06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  <w:r w:rsidRPr="002D5AE1">
        <w:rPr>
          <w:rFonts w:ascii="Tahoma" w:hAnsi="Tahoma" w:cs="Tahoma"/>
          <w:color w:val="000000" w:themeColor="text1"/>
          <w:u w:val="single"/>
          <w:lang w:val="bg-BG"/>
        </w:rPr>
        <w:t>Забележка:</w:t>
      </w:r>
      <w:r w:rsidRPr="002D5AE1">
        <w:rPr>
          <w:rFonts w:ascii="Tahoma" w:hAnsi="Tahoma" w:cs="Tahoma"/>
          <w:color w:val="000000" w:themeColor="text1"/>
          <w:lang w:val="bg-BG"/>
        </w:rPr>
        <w:t xml:space="preserve"> Данните в Таблица А.6 са от Национален институт по геофизика, геодезия и география при Българска академия на науките. Географски терминологичен речник. София, Академично издателство „Проф. Марин </w:t>
      </w:r>
      <w:proofErr w:type="spellStart"/>
      <w:r w:rsidRPr="002D5AE1">
        <w:rPr>
          <w:rFonts w:ascii="Tahoma" w:hAnsi="Tahoma" w:cs="Tahoma"/>
          <w:color w:val="000000" w:themeColor="text1"/>
          <w:lang w:val="bg-BG"/>
        </w:rPr>
        <w:t>Дринов</w:t>
      </w:r>
      <w:proofErr w:type="spellEnd"/>
      <w:r w:rsidRPr="002D5AE1">
        <w:rPr>
          <w:rFonts w:ascii="Tahoma" w:hAnsi="Tahoma" w:cs="Tahoma"/>
          <w:color w:val="000000" w:themeColor="text1"/>
          <w:lang w:val="bg-BG"/>
        </w:rPr>
        <w:t>“, 2011</w:t>
      </w:r>
    </w:p>
    <w:p w:rsidR="00DD373D" w:rsidRPr="002D5AE1" w:rsidRDefault="00DD373D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A.7 — Избор между опции и методи за изчисление на засенчване от външни предмети (виж 6.4.5.1)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996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2220"/>
        <w:gridCol w:w="2455"/>
      </w:tblGrid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Приложение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proofErr w:type="spellEnd"/>
          </w:p>
        </w:tc>
        <w:tc>
          <w:tcPr>
            <w:tcW w:w="2220" w:type="dxa"/>
            <w:tcBorders>
              <w:top w:val="single" w:sz="8" w:space="0" w:color="231F20"/>
              <w:bottom w:val="single" w:sz="8" w:space="0" w:color="231F20"/>
            </w:tcBorders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</w:p>
        </w:tc>
        <w:tc>
          <w:tcPr>
            <w:tcW w:w="2455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….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220" w:type="dxa"/>
            <w:tcBorders>
              <w:top w:val="single" w:sz="8" w:space="0" w:color="231F20"/>
              <w:bottom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2455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Влияние на засенчването, изчислено съгласно този документ?</w:t>
            </w:r>
          </w:p>
        </w:tc>
        <w:tc>
          <w:tcPr>
            <w:tcW w:w="2220" w:type="dxa"/>
            <w:tcBorders>
              <w:top w:val="single" w:sz="8" w:space="0" w:color="231F20"/>
            </w:tcBorders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455" w:type="dxa"/>
            <w:tcBorders>
              <w:top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Ако да:</w:t>
            </w:r>
          </w:p>
        </w:tc>
        <w:tc>
          <w:tcPr>
            <w:tcW w:w="2220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</w:p>
        </w:tc>
        <w:tc>
          <w:tcPr>
            <w:tcW w:w="2455" w:type="dxa"/>
            <w:tcBorders>
              <w:right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Само метод 1, опростен метод (засенчване на пряко лъчение)</w:t>
            </w:r>
          </w:p>
        </w:tc>
        <w:tc>
          <w:tcPr>
            <w:tcW w:w="2220" w:type="dxa"/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455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Само метод 2, подробен метод (засенчване на пряко и разсеяно лъчение)</w:t>
            </w:r>
          </w:p>
        </w:tc>
        <w:tc>
          <w:tcPr>
            <w:tcW w:w="2220" w:type="dxa"/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455" w:type="dxa"/>
            <w:tcBorders>
              <w:right w:val="single" w:sz="8" w:space="0" w:color="231F20"/>
            </w:tcBorders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5292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Допустими са и двата метода</w:t>
            </w:r>
          </w:p>
        </w:tc>
        <w:tc>
          <w:tcPr>
            <w:tcW w:w="2220" w:type="dxa"/>
            <w:tcBorders>
              <w:bottom w:val="single" w:sz="8" w:space="0" w:color="231F20"/>
            </w:tcBorders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455" w:type="dxa"/>
            <w:tcBorders>
              <w:bottom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A8043C">
        <w:trPr>
          <w:trHeight w:val="20"/>
          <w:jc w:val="center"/>
        </w:trPr>
        <w:tc>
          <w:tcPr>
            <w:tcW w:w="9967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6677F7" w:rsidRPr="002D5AE1" w:rsidRDefault="006677F7" w:rsidP="009642E1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2D5AE1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приложенията (например, категории на сградите, нови или съществуващи сгради и т.н.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).</w:t>
            </w:r>
          </w:p>
        </w:tc>
      </w:tr>
    </w:tbl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C31FF8" w:rsidRPr="002D5AE1" w:rsidRDefault="00C31FF8" w:rsidP="00C31FF8">
      <w:pPr>
        <w:widowControl w:val="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2D5AE1">
        <w:rPr>
          <w:rFonts w:ascii="Tahoma" w:hAnsi="Tahoma" w:cs="Tahoma"/>
          <w:bCs/>
          <w:color w:val="000000" w:themeColor="text1"/>
          <w:lang w:val="bg-BG"/>
        </w:rPr>
        <w:t>Забележка: При изчисляване на ефекта на засенчването върху системни компоненти със слънчево излъчване, като топлинни слънчеви колектори и фотоволтаични панели се прилага процедурата за изчисление в ISO 52016-1.</w:t>
      </w:r>
    </w:p>
    <w:p w:rsidR="00C31FF8" w:rsidRPr="002D5AE1" w:rsidRDefault="00C31FF8" w:rsidP="00C31FF8">
      <w:pPr>
        <w:widowControl w:val="0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 xml:space="preserve">A.8 — Брой на сегментите на хоризонта, </w:t>
      </w:r>
      <w:proofErr w:type="spellStart"/>
      <w:r w:rsidRPr="002D5AE1">
        <w:rPr>
          <w:rFonts w:ascii="Tahoma" w:hAnsi="Tahoma" w:cs="Tahoma"/>
          <w:b/>
          <w:i/>
          <w:color w:val="000000" w:themeColor="text1"/>
          <w:sz w:val="22"/>
          <w:szCs w:val="22"/>
          <w:lang w:val="bg-BG"/>
        </w:rPr>
        <w:t>n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vertAlign w:val="subscript"/>
          <w:lang w:val="bg-BG"/>
        </w:rPr>
        <w:t>sh</w:t>
      </w:r>
      <w:proofErr w:type="spellEnd"/>
      <w:r w:rsidRPr="002D5AE1">
        <w:rPr>
          <w:rFonts w:ascii="Tahoma" w:hAnsi="Tahoma" w:cs="Tahoma"/>
          <w:b/>
          <w:color w:val="000000" w:themeColor="text1"/>
          <w:sz w:val="22"/>
          <w:szCs w:val="22"/>
          <w:vertAlign w:val="subscript"/>
          <w:lang w:val="bg-BG"/>
        </w:rPr>
        <w:t>;</w:t>
      </w:r>
      <w:proofErr w:type="spellStart"/>
      <w:r w:rsidRPr="002D5AE1">
        <w:rPr>
          <w:rFonts w:ascii="Tahoma" w:hAnsi="Tahoma" w:cs="Tahoma"/>
          <w:b/>
          <w:color w:val="000000" w:themeColor="text1"/>
          <w:sz w:val="22"/>
          <w:szCs w:val="22"/>
          <w:vertAlign w:val="subscript"/>
          <w:lang w:val="bg-BG"/>
        </w:rPr>
        <w:t>segm</w:t>
      </w:r>
      <w:proofErr w:type="spellEnd"/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, за въвеждане на засенчващи слънцето предмети (виж 6.4.5.2)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9781" w:type="dxa"/>
        <w:tblInd w:w="15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2580"/>
        <w:gridCol w:w="2665"/>
      </w:tblGrid>
      <w:tr w:rsidR="002D5AE1" w:rsidRPr="002D5AE1" w:rsidTr="00CF7B06">
        <w:trPr>
          <w:trHeight w:val="20"/>
        </w:trPr>
        <w:tc>
          <w:tcPr>
            <w:tcW w:w="4536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Приложение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proofErr w:type="spellEnd"/>
          </w:p>
        </w:tc>
        <w:tc>
          <w:tcPr>
            <w:tcW w:w="2580" w:type="dxa"/>
            <w:tcBorders>
              <w:top w:val="single" w:sz="8" w:space="0" w:color="231F20"/>
            </w:tcBorders>
          </w:tcPr>
          <w:p w:rsidR="006677F7" w:rsidRPr="002D5AE1" w:rsidRDefault="00C31FF8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</w:p>
        </w:tc>
        <w:tc>
          <w:tcPr>
            <w:tcW w:w="2665" w:type="dxa"/>
            <w:tcBorders>
              <w:top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….</w:t>
            </w:r>
          </w:p>
        </w:tc>
      </w:tr>
      <w:tr w:rsidR="002D5AE1" w:rsidRPr="002D5AE1" w:rsidTr="00CF7B06">
        <w:trPr>
          <w:trHeight w:val="20"/>
        </w:trPr>
        <w:tc>
          <w:tcPr>
            <w:tcW w:w="4536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580" w:type="dxa"/>
            <w:tcBorders>
              <w:bottom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Стойност на </w:t>
            </w:r>
            <w:proofErr w:type="spellStart"/>
            <w:r w:rsidRPr="002D5AE1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proofErr w:type="spellEnd"/>
          </w:p>
        </w:tc>
        <w:tc>
          <w:tcPr>
            <w:tcW w:w="2665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Стойност на </w:t>
            </w:r>
            <w:proofErr w:type="spellStart"/>
            <w:r w:rsidRPr="002D5AE1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proofErr w:type="spellEnd"/>
          </w:p>
        </w:tc>
      </w:tr>
      <w:tr w:rsidR="002D5AE1" w:rsidRPr="002D5AE1" w:rsidTr="00CF7B06">
        <w:trPr>
          <w:trHeight w:val="20"/>
        </w:trPr>
        <w:tc>
          <w:tcPr>
            <w:tcW w:w="4536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Максимален брой сегменти в рамките на 360 градуса</w:t>
            </w:r>
          </w:p>
        </w:tc>
        <w:tc>
          <w:tcPr>
            <w:tcW w:w="2580" w:type="dxa"/>
            <w:tcBorders>
              <w:top w:val="single" w:sz="8" w:space="0" w:color="231F20"/>
            </w:tcBorders>
            <w:vAlign w:val="center"/>
          </w:tcPr>
          <w:p w:rsidR="006677F7" w:rsidRPr="002D5AE1" w:rsidRDefault="00BC5CD8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8</w:t>
            </w:r>
          </w:p>
        </w:tc>
        <w:tc>
          <w:tcPr>
            <w:tcW w:w="2665" w:type="dxa"/>
            <w:tcBorders>
              <w:top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A20E6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CF7B06">
        <w:trPr>
          <w:trHeight w:val="20"/>
        </w:trPr>
        <w:tc>
          <w:tcPr>
            <w:tcW w:w="4536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Фиксирана ширина (= 360 / </w:t>
            </w: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</w:p>
        </w:tc>
        <w:tc>
          <w:tcPr>
            <w:tcW w:w="2580" w:type="dxa"/>
            <w:tcBorders>
              <w:bottom w:val="single" w:sz="8" w:space="0" w:color="231F20"/>
            </w:tcBorders>
            <w:vAlign w:val="center"/>
          </w:tcPr>
          <w:p w:rsidR="006677F7" w:rsidRPr="002D5AE1" w:rsidRDefault="00A20E6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665" w:type="dxa"/>
            <w:tcBorders>
              <w:bottom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A20E6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CF7B06">
        <w:trPr>
          <w:trHeight w:val="20"/>
        </w:trPr>
        <w:tc>
          <w:tcPr>
            <w:tcW w:w="9781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Практически диапазон, информативен</w:t>
            </w:r>
          </w:p>
          <w:p w:rsidR="006677F7" w:rsidRPr="002D5AE1" w:rsidRDefault="006677F7" w:rsidP="009642E1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</w:r>
            <w:r w:rsidRPr="002D5AE1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Ако е необходимо, се добавят още колони, за да се разграничат приложенията (например, категории на сградите, нови или съществуващи сгради и т.н.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).</w:t>
            </w:r>
          </w:p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6677F7" w:rsidRPr="002D5AE1" w:rsidRDefault="006677F7" w:rsidP="009642E1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 xml:space="preserve">Ако не е фиксирана, ширината на всеки сегмент може да бъде адаптирана към ширината на засенчващия предмет, с ограничаване на максималния брой на сегментите </w:t>
            </w:r>
            <w:proofErr w:type="spellStart"/>
            <w:r w:rsidRPr="002D5AE1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n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proofErr w:type="spellEnd"/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</w:tbl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6677F7" w:rsidRPr="002D5AE1" w:rsidRDefault="006677F7" w:rsidP="006677F7">
      <w:pPr>
        <w:widowControl w:val="0"/>
        <w:jc w:val="center"/>
        <w:rPr>
          <w:rFonts w:ascii="Tahoma" w:hAnsi="Tahoma" w:cs="Tahoma"/>
          <w:b/>
          <w:color w:val="000000" w:themeColor="text1"/>
          <w:sz w:val="22"/>
          <w:szCs w:val="22"/>
          <w:lang w:val="bg-BG"/>
        </w:rPr>
      </w:pPr>
      <w:r w:rsidRPr="002D5AE1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 xml:space="preserve">Таблица </w:t>
      </w:r>
      <w:r w:rsidRPr="002D5AE1">
        <w:rPr>
          <w:rFonts w:ascii="Tahoma" w:hAnsi="Tahoma" w:cs="Tahoma"/>
          <w:b/>
          <w:color w:val="000000" w:themeColor="text1"/>
          <w:sz w:val="22"/>
          <w:szCs w:val="22"/>
          <w:lang w:val="bg-BG"/>
        </w:rPr>
        <w:t>A.9 — Избор между методи за изчисление на осветеността (виж 6.4.6)</w:t>
      </w:r>
    </w:p>
    <w:p w:rsidR="006677F7" w:rsidRPr="002D5AE1" w:rsidRDefault="006677F7" w:rsidP="006677F7">
      <w:pPr>
        <w:widowControl w:val="0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Ind w:w="-3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4"/>
        <w:gridCol w:w="3594"/>
        <w:gridCol w:w="2206"/>
      </w:tblGrid>
      <w:tr w:rsidR="002D5AE1" w:rsidRPr="002D5AE1" w:rsidTr="00CF7B06">
        <w:trPr>
          <w:trHeight w:val="20"/>
          <w:tblHeader/>
          <w:jc w:val="center"/>
        </w:trPr>
        <w:tc>
          <w:tcPr>
            <w:tcW w:w="39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Приложение</w:t>
            </w: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  <w:proofErr w:type="spellEnd"/>
          </w:p>
        </w:tc>
        <w:tc>
          <w:tcPr>
            <w:tcW w:w="3594" w:type="dxa"/>
            <w:tcBorders>
              <w:top w:val="single" w:sz="8" w:space="0" w:color="231F20"/>
              <w:bottom w:val="single" w:sz="8" w:space="0" w:color="231F20"/>
            </w:tcBorders>
          </w:tcPr>
          <w:p w:rsidR="006677F7" w:rsidRPr="002D5AE1" w:rsidRDefault="009F6380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</w:p>
        </w:tc>
        <w:tc>
          <w:tcPr>
            <w:tcW w:w="2206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….</w:t>
            </w:r>
          </w:p>
        </w:tc>
      </w:tr>
      <w:tr w:rsidR="002D5AE1" w:rsidRPr="002D5AE1" w:rsidTr="00CF7B06">
        <w:trPr>
          <w:trHeight w:val="20"/>
          <w:jc w:val="center"/>
        </w:trPr>
        <w:tc>
          <w:tcPr>
            <w:tcW w:w="39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594" w:type="dxa"/>
            <w:tcBorders>
              <w:top w:val="single" w:sz="8" w:space="0" w:color="231F20"/>
              <w:bottom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2206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2D5AE1" w:rsidRPr="002D5AE1" w:rsidTr="00CF7B06">
        <w:trPr>
          <w:trHeight w:val="20"/>
          <w:jc w:val="center"/>
        </w:trPr>
        <w:tc>
          <w:tcPr>
            <w:tcW w:w="3904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Метод 1, метод по подразбиране, или метод 2, алтернативен метод</w:t>
            </w:r>
          </w:p>
        </w:tc>
        <w:tc>
          <w:tcPr>
            <w:tcW w:w="3594" w:type="dxa"/>
            <w:tcBorders>
              <w:top w:val="single" w:sz="8" w:space="0" w:color="231F20"/>
            </w:tcBorders>
            <w:vAlign w:val="center"/>
          </w:tcPr>
          <w:p w:rsidR="006677F7" w:rsidRPr="002D5AE1" w:rsidRDefault="009F638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206" w:type="dxa"/>
            <w:tcBorders>
              <w:top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9F638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2D5AE1" w:rsidRPr="002D5AE1" w:rsidTr="00CF7B06">
        <w:trPr>
          <w:trHeight w:val="20"/>
          <w:jc w:val="center"/>
        </w:trPr>
        <w:tc>
          <w:tcPr>
            <w:tcW w:w="3904" w:type="dxa"/>
            <w:tcBorders>
              <w:left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 избор на метод 2:</w:t>
            </w:r>
          </w:p>
        </w:tc>
        <w:tc>
          <w:tcPr>
            <w:tcW w:w="3594" w:type="dxa"/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206" w:type="dxa"/>
            <w:tcBorders>
              <w:right w:val="single" w:sz="8" w:space="0" w:color="231F20"/>
            </w:tcBorders>
            <w:shd w:val="clear" w:color="auto" w:fill="D9D9D9"/>
            <w:vAlign w:val="center"/>
          </w:tcPr>
          <w:p w:rsidR="006677F7" w:rsidRPr="002D5AE1" w:rsidRDefault="006677F7" w:rsidP="009642E1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</w:tr>
      <w:tr w:rsidR="002D5AE1" w:rsidRPr="002D5AE1" w:rsidTr="00CF7B06">
        <w:trPr>
          <w:trHeight w:val="20"/>
          <w:jc w:val="center"/>
        </w:trPr>
        <w:tc>
          <w:tcPr>
            <w:tcW w:w="3904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 се опише метод 2</w:t>
            </w:r>
          </w:p>
        </w:tc>
        <w:tc>
          <w:tcPr>
            <w:tcW w:w="3594" w:type="dxa"/>
            <w:tcBorders>
              <w:bottom w:val="single" w:sz="8" w:space="0" w:color="231F20"/>
            </w:tcBorders>
            <w:vAlign w:val="center"/>
          </w:tcPr>
          <w:p w:rsidR="006677F7" w:rsidRPr="002D5AE1" w:rsidRDefault="009F638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206" w:type="dxa"/>
            <w:tcBorders>
              <w:bottom w:val="single" w:sz="8" w:space="0" w:color="231F20"/>
              <w:right w:val="single" w:sz="8" w:space="0" w:color="231F20"/>
            </w:tcBorders>
            <w:vAlign w:val="center"/>
          </w:tcPr>
          <w:p w:rsidR="006677F7" w:rsidRPr="002D5AE1" w:rsidRDefault="009F6380" w:rsidP="009642E1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</w:tr>
      <w:tr w:rsidR="002D5AE1" w:rsidRPr="002D5AE1" w:rsidTr="00CF7B06">
        <w:trPr>
          <w:trHeight w:val="20"/>
          <w:jc w:val="center"/>
        </w:trPr>
        <w:tc>
          <w:tcPr>
            <w:tcW w:w="9704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677F7" w:rsidRPr="002D5AE1" w:rsidRDefault="006677F7" w:rsidP="009642E1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</w:r>
            <w:r w:rsidRPr="002D5AE1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Ако е необходимо, се добавят още колони, за да се разграничат приложенията (например, категории на сградите, нови или съществуващи сгради и т.н.</w:t>
            </w:r>
            <w:r w:rsidRPr="002D5AE1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).</w:t>
            </w:r>
          </w:p>
        </w:tc>
      </w:tr>
    </w:tbl>
    <w:p w:rsidR="006677F7" w:rsidRPr="002D5AE1" w:rsidRDefault="006677F7">
      <w:pPr>
        <w:rPr>
          <w:color w:val="000000" w:themeColor="text1"/>
        </w:rPr>
      </w:pPr>
    </w:p>
    <w:p w:rsidR="006677F7" w:rsidRPr="002D5AE1" w:rsidRDefault="006677F7">
      <w:pPr>
        <w:rPr>
          <w:color w:val="000000" w:themeColor="text1"/>
        </w:rPr>
      </w:pPr>
    </w:p>
    <w:p w:rsidR="006677F7" w:rsidRPr="002D5AE1" w:rsidRDefault="006677F7" w:rsidP="006677F7">
      <w:pPr>
        <w:ind w:firstLine="720"/>
        <w:rPr>
          <w:color w:val="000000" w:themeColor="text1"/>
        </w:rPr>
      </w:pPr>
    </w:p>
    <w:sectPr w:rsidR="006677F7" w:rsidRPr="002D5AE1" w:rsidSect="00CF7B06">
      <w:footerReference w:type="default" r:id="rId9"/>
      <w:pgSz w:w="12240" w:h="15840"/>
      <w:pgMar w:top="1440" w:right="1041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DEF" w:rsidRDefault="00BF7DEF" w:rsidP="000E4C8C">
      <w:r>
        <w:separator/>
      </w:r>
    </w:p>
  </w:endnote>
  <w:endnote w:type="continuationSeparator" w:id="0">
    <w:p w:rsidR="00BF7DEF" w:rsidRDefault="00BF7DEF" w:rsidP="000E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eastAsiaTheme="majorEastAsia" w:hAnsi="Tahoma" w:cs="Tahoma"/>
        <w:lang w:val="bg-BG"/>
      </w:rPr>
      <w:id w:val="-46850592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CF7B06" w:rsidRPr="00CF7B06" w:rsidRDefault="00CF7B06" w:rsidP="00CF7B06">
        <w:pPr>
          <w:pStyle w:val="a7"/>
          <w:pBdr>
            <w:top w:val="single" w:sz="8" w:space="1" w:color="auto"/>
          </w:pBdr>
          <w:jc w:val="both"/>
          <w:rPr>
            <w:rFonts w:ascii="Tahoma" w:hAnsi="Tahoma" w:cs="Tahoma"/>
            <w:i/>
            <w:sz w:val="12"/>
            <w:szCs w:val="12"/>
            <w:lang w:val="bg-BG"/>
          </w:rPr>
        </w:pPr>
        <w:r w:rsidRPr="00CF7B06">
          <w:rPr>
            <w:rFonts w:ascii="Tahoma" w:hAnsi="Tahoma" w:cs="Tahoma"/>
            <w:i/>
            <w:sz w:val="12"/>
            <w:szCs w:val="12"/>
            <w:lang w:val="bg-BG"/>
          </w:rPr>
          <w:t>Този документ е разработен от екип от национални експерти в специализираната администрация на:</w:t>
        </w:r>
      </w:p>
      <w:p w:rsidR="00CF7B06" w:rsidRPr="00CF7B06" w:rsidRDefault="00CF7B06" w:rsidP="00CF7B06">
        <w:pPr>
          <w:numPr>
            <w:ilvl w:val="0"/>
            <w:numId w:val="4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jc w:val="both"/>
          <w:rPr>
            <w:rFonts w:ascii="Tahoma" w:hAnsi="Tahoma" w:cs="Tahoma"/>
            <w:i/>
            <w:sz w:val="12"/>
            <w:szCs w:val="12"/>
            <w:lang w:val="bg-BG"/>
          </w:rPr>
        </w:pPr>
        <w:r w:rsidRPr="00CF7B06">
          <w:rPr>
            <w:rFonts w:ascii="Tahoma" w:hAnsi="Tahoma" w:cs="Tahoma"/>
            <w:b/>
            <w:i/>
            <w:sz w:val="12"/>
            <w:szCs w:val="12"/>
            <w:lang w:val="bg-BG"/>
          </w:rPr>
          <w:t>Министерство на регионалното развитие и благоустройството</w:t>
        </w:r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 (чрез </w:t>
        </w:r>
        <w:r w:rsidRPr="00CF7B06">
          <w:rPr>
            <w:rFonts w:ascii="Tahoma" w:hAnsi="Tahoma" w:cs="Tahoma"/>
            <w:b/>
            <w:i/>
            <w:sz w:val="12"/>
            <w:szCs w:val="12"/>
            <w:lang w:val="bg-BG"/>
          </w:rPr>
          <w:t>дирекция „Технически правила и норми“</w:t>
        </w:r>
        <w:r w:rsidRPr="00CF7B06">
          <w:rPr>
            <w:rFonts w:ascii="Tahoma" w:hAnsi="Tahoma" w:cs="Tahoma"/>
            <w:i/>
            <w:sz w:val="12"/>
            <w:szCs w:val="12"/>
            <w:lang w:val="bg-BG"/>
          </w:rPr>
          <w:t>)</w:t>
        </w:r>
        <w:r w:rsidRPr="00CF7B06">
          <w:rPr>
            <w:rFonts w:ascii="Tahoma" w:hAnsi="Tahoma" w:cs="Tahoma"/>
            <w:b/>
            <w:i/>
            <w:sz w:val="12"/>
            <w:szCs w:val="12"/>
            <w:lang w:val="bg-BG"/>
          </w:rPr>
          <w:t xml:space="preserve"> </w:t>
        </w:r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– водещо ведомство в разработването на технически норми за енергийна ефективност на сгради и техническа нормативна уредба за проектиране и строителство; Звено за контакт относно продукти в строителството, провеждане на държавната политика за регионално развитие и европейско териториално сътрудничество; политики за устройство на територията и развитие на пътната инфраструктура, развитие и управление на отрасъл водоснабдяване и канализация, геозащита. </w:t>
        </w:r>
        <w:hyperlink r:id="rId1" w:history="1">
          <w:r w:rsidRPr="00CF7B06">
            <w:rPr>
              <w:rFonts w:ascii="Tahoma" w:hAnsi="Tahoma" w:cs="Tahoma"/>
              <w:i/>
              <w:color w:val="0000FF"/>
              <w:sz w:val="12"/>
              <w:szCs w:val="12"/>
              <w:u w:val="single"/>
              <w:lang w:val="bg-BG"/>
            </w:rPr>
            <w:t>https://cpcp.mrrb.government.bg/cms/</w:t>
          </w:r>
        </w:hyperlink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 ; </w:t>
        </w:r>
        <w:hyperlink r:id="rId2" w:history="1">
          <w:r w:rsidRPr="00CF7B06">
            <w:rPr>
              <w:rFonts w:ascii="Tahoma" w:hAnsi="Tahoma" w:cs="Tahoma"/>
              <w:i/>
              <w:color w:val="0563C1"/>
              <w:sz w:val="12"/>
              <w:szCs w:val="12"/>
              <w:u w:val="single"/>
              <w:lang w:val="bg-BG"/>
            </w:rPr>
            <w:t>https://www.mrrb.bg/</w:t>
          </w:r>
        </w:hyperlink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 </w:t>
        </w:r>
      </w:p>
      <w:p w:rsidR="00CF7B06" w:rsidRPr="00CF7B06" w:rsidRDefault="00CF7B06" w:rsidP="00CF7B06">
        <w:pPr>
          <w:numPr>
            <w:ilvl w:val="0"/>
            <w:numId w:val="4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jc w:val="both"/>
          <w:rPr>
            <w:rFonts w:ascii="Tahoma" w:eastAsiaTheme="majorEastAsia" w:hAnsi="Tahoma" w:cs="Tahoma"/>
            <w:sz w:val="12"/>
            <w:szCs w:val="12"/>
            <w:lang w:val="bg-BG"/>
          </w:rPr>
        </w:pPr>
        <w:r w:rsidRPr="00CF7B06">
          <w:rPr>
            <w:rFonts w:ascii="Tahoma" w:hAnsi="Tahoma" w:cs="Tahoma"/>
            <w:b/>
            <w:i/>
            <w:sz w:val="12"/>
            <w:szCs w:val="12"/>
            <w:lang w:val="bg-BG"/>
          </w:rPr>
          <w:t>Министерство на енергетиката</w:t>
        </w:r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 – водещо ведомство при разработване на политики и мерки за енергийна ефективност, политики в енергийния сектор и енергийната инфраструктура, и постигане на икономически ефективно и сигурно енергоснабдяване. </w:t>
        </w:r>
        <w:hyperlink r:id="rId3" w:history="1">
          <w:r w:rsidRPr="00CF7B06">
            <w:rPr>
              <w:rFonts w:ascii="Tahoma" w:hAnsi="Tahoma" w:cs="Tahoma"/>
              <w:i/>
              <w:color w:val="0000FF"/>
              <w:sz w:val="12"/>
              <w:szCs w:val="12"/>
              <w:u w:val="single"/>
              <w:lang w:val="bg-BG"/>
            </w:rPr>
            <w:t>https://www.me.government.bg/pages/about-us-1.html</w:t>
          </w:r>
        </w:hyperlink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 </w:t>
        </w:r>
      </w:p>
      <w:p w:rsidR="00CF7B06" w:rsidRPr="00CF7B06" w:rsidRDefault="00CF7B06" w:rsidP="00CF7B06">
        <w:pPr>
          <w:numPr>
            <w:ilvl w:val="0"/>
            <w:numId w:val="4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jc w:val="both"/>
          <w:rPr>
            <w:rFonts w:ascii="Tahoma" w:eastAsiaTheme="majorEastAsia" w:hAnsi="Tahoma" w:cs="Tahoma"/>
            <w:sz w:val="12"/>
            <w:szCs w:val="12"/>
            <w:lang w:val="bg-BG"/>
          </w:rPr>
        </w:pPr>
        <w:r w:rsidRPr="00CF7B06">
          <w:rPr>
            <w:rFonts w:ascii="Tahoma" w:hAnsi="Tahoma" w:cs="Tahoma"/>
            <w:b/>
            <w:i/>
            <w:sz w:val="12"/>
            <w:szCs w:val="12"/>
            <w:lang w:val="bg-BG"/>
          </w:rPr>
          <w:t>Агенция за устойчиво енергийно развитие</w:t>
        </w:r>
        <w:r w:rsidRPr="00CF7B06">
          <w:rPr>
            <w:rFonts w:ascii="Tahoma" w:hAnsi="Tahoma" w:cs="Tahoma"/>
            <w:i/>
            <w:sz w:val="12"/>
            <w:szCs w:val="12"/>
            <w:lang w:val="bg-BG"/>
          </w:rPr>
          <w:t xml:space="preserve"> – водещо ведомство по прилагане и контрол на изискванията за енергийна ефективност и енергия от възобновяеми източници, предоставяне на административни услуги за удостоверяване на енергийни спестявания, издаване и прехвърляне на гаранции за произход на електрическа енергия, произведена от ВЕИ , водене на публични регистри на консултанти по енергийна ефективност и др. </w:t>
        </w:r>
        <w:hyperlink r:id="rId4" w:history="1">
          <w:r w:rsidRPr="00CF7B06">
            <w:rPr>
              <w:rFonts w:ascii="Tahoma" w:hAnsi="Tahoma" w:cs="Tahoma"/>
              <w:i/>
              <w:color w:val="0000FF"/>
              <w:sz w:val="12"/>
              <w:szCs w:val="12"/>
              <w:u w:val="single"/>
              <w:lang w:val="bg-BG"/>
            </w:rPr>
            <w:t>https://seea.government.bg/bg/about-seda#struktura</w:t>
          </w:r>
        </w:hyperlink>
      </w:p>
      <w:p w:rsidR="00CF7B06" w:rsidRPr="00CF7B06" w:rsidRDefault="00CF7B06">
        <w:pPr>
          <w:pStyle w:val="a7"/>
          <w:jc w:val="right"/>
          <w:rPr>
            <w:rFonts w:ascii="Tahoma" w:eastAsiaTheme="majorEastAsia" w:hAnsi="Tahoma" w:cs="Tahoma"/>
          </w:rPr>
        </w:pPr>
        <w:r w:rsidRPr="00CF7B06">
          <w:rPr>
            <w:rFonts w:ascii="Tahoma" w:eastAsiaTheme="majorEastAsia" w:hAnsi="Tahoma" w:cs="Tahoma"/>
            <w:lang w:val="bg-BG"/>
          </w:rPr>
          <w:t xml:space="preserve">стр. </w:t>
        </w:r>
        <w:r w:rsidRPr="00CF7B06">
          <w:rPr>
            <w:rFonts w:ascii="Tahoma" w:eastAsiaTheme="minorEastAsia" w:hAnsi="Tahoma" w:cs="Tahoma"/>
          </w:rPr>
          <w:fldChar w:fldCharType="begin"/>
        </w:r>
        <w:r w:rsidRPr="00CF7B06">
          <w:rPr>
            <w:rFonts w:ascii="Tahoma" w:hAnsi="Tahoma" w:cs="Tahoma"/>
          </w:rPr>
          <w:instrText>PAGE    \* MERGEFORMAT</w:instrText>
        </w:r>
        <w:r w:rsidRPr="00CF7B06">
          <w:rPr>
            <w:rFonts w:ascii="Tahoma" w:eastAsiaTheme="minorEastAsia" w:hAnsi="Tahoma" w:cs="Tahoma"/>
          </w:rPr>
          <w:fldChar w:fldCharType="separate"/>
        </w:r>
        <w:r w:rsidR="008E32D8" w:rsidRPr="008E32D8">
          <w:rPr>
            <w:rFonts w:ascii="Tahoma" w:eastAsiaTheme="majorEastAsia" w:hAnsi="Tahoma" w:cs="Tahoma"/>
            <w:noProof/>
            <w:lang w:val="bg-BG"/>
          </w:rPr>
          <w:t>2</w:t>
        </w:r>
        <w:r w:rsidRPr="00CF7B06">
          <w:rPr>
            <w:rFonts w:ascii="Tahoma" w:eastAsiaTheme="majorEastAsia" w:hAnsi="Tahoma" w:cs="Tahoma"/>
          </w:rPr>
          <w:fldChar w:fldCharType="end"/>
        </w:r>
      </w:p>
    </w:sdtContent>
  </w:sdt>
  <w:p w:rsidR="000E4C8C" w:rsidRDefault="000E4C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DEF" w:rsidRDefault="00BF7DEF" w:rsidP="000E4C8C">
      <w:r>
        <w:separator/>
      </w:r>
    </w:p>
  </w:footnote>
  <w:footnote w:type="continuationSeparator" w:id="0">
    <w:p w:rsidR="00BF7DEF" w:rsidRDefault="00BF7DEF" w:rsidP="000E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67C13"/>
    <w:multiLevelType w:val="hybridMultilevel"/>
    <w:tmpl w:val="61624F80"/>
    <w:lvl w:ilvl="0" w:tplc="73A61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A7AF3"/>
    <w:multiLevelType w:val="hybridMultilevel"/>
    <w:tmpl w:val="47DE8F72"/>
    <w:lvl w:ilvl="0" w:tplc="C31C8AB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6845E0"/>
    <w:multiLevelType w:val="hybridMultilevel"/>
    <w:tmpl w:val="D444C3A6"/>
    <w:lvl w:ilvl="0" w:tplc="CC6A7460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3F2DBD"/>
    <w:multiLevelType w:val="hybridMultilevel"/>
    <w:tmpl w:val="B5A63684"/>
    <w:lvl w:ilvl="0" w:tplc="73A61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6571A1"/>
    <w:multiLevelType w:val="hybridMultilevel"/>
    <w:tmpl w:val="9C4695A8"/>
    <w:lvl w:ilvl="0" w:tplc="CC0A3F08">
      <w:start w:val="1"/>
      <w:numFmt w:val="bullet"/>
      <w:lvlText w:val="•"/>
      <w:lvlJc w:val="left"/>
      <w:pPr>
        <w:ind w:left="360" w:hanging="360"/>
      </w:pPr>
      <w:rPr>
        <w:rFonts w:hint="default"/>
        <w:sz w:val="12"/>
        <w:szCs w:val="1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7F7"/>
    <w:rsid w:val="000115C0"/>
    <w:rsid w:val="00027F76"/>
    <w:rsid w:val="00060544"/>
    <w:rsid w:val="00092448"/>
    <w:rsid w:val="000E4C8C"/>
    <w:rsid w:val="00167ED1"/>
    <w:rsid w:val="001929AC"/>
    <w:rsid w:val="001C02D3"/>
    <w:rsid w:val="002D5AE1"/>
    <w:rsid w:val="004549FF"/>
    <w:rsid w:val="004567D7"/>
    <w:rsid w:val="005A49CB"/>
    <w:rsid w:val="006677F7"/>
    <w:rsid w:val="006A67DD"/>
    <w:rsid w:val="006F1145"/>
    <w:rsid w:val="00885F5A"/>
    <w:rsid w:val="008E32D8"/>
    <w:rsid w:val="009642E1"/>
    <w:rsid w:val="009D7239"/>
    <w:rsid w:val="009F6380"/>
    <w:rsid w:val="00A20E60"/>
    <w:rsid w:val="00A8043C"/>
    <w:rsid w:val="00BC5CD8"/>
    <w:rsid w:val="00BF7DEF"/>
    <w:rsid w:val="00C31FF8"/>
    <w:rsid w:val="00C86D66"/>
    <w:rsid w:val="00CE184C"/>
    <w:rsid w:val="00CF7B06"/>
    <w:rsid w:val="00D07D10"/>
    <w:rsid w:val="00DD373D"/>
    <w:rsid w:val="00EF14A6"/>
    <w:rsid w:val="00F7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F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1">
    <w:name w:val="heading 1"/>
    <w:basedOn w:val="a"/>
    <w:next w:val="a"/>
    <w:link w:val="10"/>
    <w:uiPriority w:val="1"/>
    <w:qFormat/>
    <w:rsid w:val="006677F7"/>
    <w:pPr>
      <w:keepNext/>
      <w:widowControl w:val="0"/>
      <w:outlineLvl w:val="0"/>
    </w:pPr>
    <w:rPr>
      <w:rFonts w:ascii="Tahoma" w:hAnsi="Tahoma"/>
      <w:b/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1"/>
    <w:rsid w:val="006677F7"/>
    <w:rPr>
      <w:rFonts w:ascii="Tahoma" w:eastAsia="Times New Roman" w:hAnsi="Tahoma" w:cs="Times New Roman"/>
      <w:b/>
      <w:snapToGrid w:val="0"/>
      <w:lang w:val="bg-BG" w:eastAsia="en-GB"/>
    </w:rPr>
  </w:style>
  <w:style w:type="paragraph" w:customStyle="1" w:styleId="Default">
    <w:name w:val="Default"/>
    <w:rsid w:val="006677F7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GB" w:eastAsia="en-GB"/>
    </w:rPr>
  </w:style>
  <w:style w:type="character" w:customStyle="1" w:styleId="Bodytext2">
    <w:name w:val="Body text (2)"/>
    <w:rsid w:val="006677F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table" w:customStyle="1" w:styleId="11">
    <w:name w:val="Мрежа в таблица1"/>
    <w:basedOn w:val="a1"/>
    <w:next w:val="a3"/>
    <w:rsid w:val="00092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92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02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4C8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E4C8C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a7">
    <w:name w:val="footer"/>
    <w:basedOn w:val="a"/>
    <w:link w:val="a8"/>
    <w:uiPriority w:val="99"/>
    <w:unhideWhenUsed/>
    <w:rsid w:val="000E4C8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E4C8C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F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1">
    <w:name w:val="heading 1"/>
    <w:basedOn w:val="a"/>
    <w:next w:val="a"/>
    <w:link w:val="10"/>
    <w:uiPriority w:val="1"/>
    <w:qFormat/>
    <w:rsid w:val="006677F7"/>
    <w:pPr>
      <w:keepNext/>
      <w:widowControl w:val="0"/>
      <w:outlineLvl w:val="0"/>
    </w:pPr>
    <w:rPr>
      <w:rFonts w:ascii="Tahoma" w:hAnsi="Tahoma"/>
      <w:b/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1"/>
    <w:rsid w:val="006677F7"/>
    <w:rPr>
      <w:rFonts w:ascii="Tahoma" w:eastAsia="Times New Roman" w:hAnsi="Tahoma" w:cs="Times New Roman"/>
      <w:b/>
      <w:snapToGrid w:val="0"/>
      <w:lang w:val="bg-BG" w:eastAsia="en-GB"/>
    </w:rPr>
  </w:style>
  <w:style w:type="paragraph" w:customStyle="1" w:styleId="Default">
    <w:name w:val="Default"/>
    <w:rsid w:val="006677F7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GB" w:eastAsia="en-GB"/>
    </w:rPr>
  </w:style>
  <w:style w:type="character" w:customStyle="1" w:styleId="Bodytext2">
    <w:name w:val="Body text (2)"/>
    <w:rsid w:val="006677F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table" w:customStyle="1" w:styleId="11">
    <w:name w:val="Мрежа в таблица1"/>
    <w:basedOn w:val="a1"/>
    <w:next w:val="a3"/>
    <w:rsid w:val="00092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92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02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4C8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E4C8C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a7">
    <w:name w:val="footer"/>
    <w:basedOn w:val="a"/>
    <w:link w:val="a8"/>
    <w:uiPriority w:val="99"/>
    <w:unhideWhenUsed/>
    <w:rsid w:val="000E4C8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E4C8C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e.government.bg/pages/about-us-1.html" TargetMode="External"/><Relationship Id="rId2" Type="http://schemas.openxmlformats.org/officeDocument/2006/relationships/hyperlink" Target="https://www.mrrb.bg/" TargetMode="External"/><Relationship Id="rId1" Type="http://schemas.openxmlformats.org/officeDocument/2006/relationships/hyperlink" Target="https://cpcp.mrrb.government.bg/cms/" TargetMode="External"/><Relationship Id="rId4" Type="http://schemas.openxmlformats.org/officeDocument/2006/relationships/hyperlink" Target="https://seea.government.bg/bg/about-seda#struktu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ДТПН</cp:lastModifiedBy>
  <cp:revision>12</cp:revision>
  <dcterms:created xsi:type="dcterms:W3CDTF">2024-04-03T23:17:00Z</dcterms:created>
  <dcterms:modified xsi:type="dcterms:W3CDTF">2024-04-04T21:55:00Z</dcterms:modified>
</cp:coreProperties>
</file>